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ED954" w14:textId="6FA45C6D" w:rsidR="00995D74" w:rsidRPr="00881B30" w:rsidRDefault="00995D74" w:rsidP="00881B30">
      <w:pPr>
        <w:tabs>
          <w:tab w:val="right" w:pos="9972"/>
        </w:tabs>
        <w:spacing w:after="0"/>
        <w:ind w:left="1988" w:hanging="1988"/>
        <w:rPr>
          <w:rFonts w:eastAsia="MS Mincho"/>
          <w:b/>
          <w:bCs/>
          <w:sz w:val="28"/>
          <w:lang w:eastAsia="ja-JP"/>
        </w:rPr>
      </w:pPr>
      <w:r w:rsidRPr="00881B30">
        <w:rPr>
          <w:rFonts w:eastAsia="MS Mincho"/>
          <w:b/>
          <w:bCs/>
          <w:sz w:val="28"/>
          <w:lang w:eastAsia="ja-JP"/>
        </w:rPr>
        <w:t>3GPP TSG RAN WG1 Meeting #111</w:t>
      </w:r>
      <w:r w:rsidRPr="00881B30">
        <w:rPr>
          <w:rFonts w:eastAsia="MS Mincho"/>
          <w:b/>
          <w:bCs/>
          <w:sz w:val="28"/>
          <w:lang w:eastAsia="ja-JP"/>
        </w:rPr>
        <w:tab/>
      </w:r>
      <w:r w:rsidR="00E72D54" w:rsidRPr="00E72D54">
        <w:rPr>
          <w:rFonts w:eastAsia="MS Mincho"/>
          <w:b/>
          <w:bCs/>
          <w:sz w:val="28"/>
          <w:lang w:eastAsia="ja-JP"/>
        </w:rPr>
        <w:t>R1-2211071</w:t>
      </w:r>
    </w:p>
    <w:p w14:paraId="4CE472C3" w14:textId="77777777" w:rsidR="00995D74" w:rsidRPr="00881B30" w:rsidRDefault="00995D74" w:rsidP="00881B30">
      <w:pPr>
        <w:tabs>
          <w:tab w:val="right" w:pos="9972"/>
        </w:tabs>
        <w:spacing w:after="0"/>
        <w:ind w:left="1988" w:hanging="1988"/>
        <w:rPr>
          <w:rFonts w:eastAsia="MS Mincho"/>
          <w:b/>
          <w:bCs/>
          <w:sz w:val="28"/>
          <w:lang w:eastAsia="ja-JP"/>
        </w:rPr>
      </w:pPr>
      <w:r w:rsidRPr="00881B30">
        <w:rPr>
          <w:rFonts w:eastAsia="MS Mincho"/>
          <w:b/>
          <w:bCs/>
          <w:sz w:val="28"/>
          <w:lang w:eastAsia="ja-JP"/>
        </w:rPr>
        <w:t>Toulouse, France, November 14th – 18th, 2022</w:t>
      </w:r>
    </w:p>
    <w:p w14:paraId="705F7CBD" w14:textId="77777777" w:rsidR="003B0A2A" w:rsidRPr="00995D74" w:rsidRDefault="003B0A2A" w:rsidP="005972C9">
      <w:pPr>
        <w:spacing w:after="0"/>
        <w:ind w:left="1988" w:hanging="1988"/>
        <w:rPr>
          <w:b/>
          <w:sz w:val="22"/>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4EFA041"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B445F9">
        <w:rPr>
          <w:b/>
          <w:sz w:val="28"/>
          <w:szCs w:val="21"/>
          <w:lang w:val="en-US"/>
        </w:rPr>
        <w:t>Discussion</w:t>
      </w:r>
      <w:r w:rsidR="008C24FD" w:rsidRPr="00F1595B">
        <w:rPr>
          <w:b/>
          <w:sz w:val="28"/>
          <w:szCs w:val="21"/>
          <w:lang w:val="en-US"/>
        </w:rPr>
        <w:t xml:space="preserve"> on </w:t>
      </w:r>
      <w:r w:rsidR="00B445F9">
        <w:rPr>
          <w:b/>
          <w:sz w:val="28"/>
          <w:szCs w:val="21"/>
          <w:lang w:val="en-US"/>
        </w:rPr>
        <w:t>UL precoding indication for multi-panel transmission</w:t>
      </w:r>
    </w:p>
    <w:p w14:paraId="6B735483" w14:textId="13F71CC8"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34522C" w:rsidRPr="00F1595B">
        <w:rPr>
          <w:b/>
          <w:sz w:val="28"/>
          <w:szCs w:val="21"/>
          <w:lang w:val="en-US"/>
        </w:rPr>
        <w:t>9</w:t>
      </w:r>
      <w:r w:rsidR="00985C8E" w:rsidRPr="00F1595B">
        <w:rPr>
          <w:b/>
          <w:sz w:val="28"/>
          <w:szCs w:val="21"/>
          <w:lang w:val="en-US"/>
        </w:rPr>
        <w:t>.</w:t>
      </w:r>
      <w:r w:rsidR="00BD0E7A" w:rsidRPr="00F1595B">
        <w:rPr>
          <w:b/>
          <w:sz w:val="28"/>
          <w:szCs w:val="21"/>
          <w:lang w:val="en-US"/>
        </w:rPr>
        <w:t>1</w:t>
      </w:r>
      <w:r w:rsidR="00AA403B" w:rsidRPr="00F1595B">
        <w:rPr>
          <w:b/>
          <w:sz w:val="28"/>
          <w:szCs w:val="21"/>
          <w:lang w:val="en-US"/>
        </w:rPr>
        <w:t>.</w:t>
      </w:r>
      <w:r w:rsidR="001A7C11">
        <w:rPr>
          <w:b/>
          <w:sz w:val="28"/>
          <w:szCs w:val="21"/>
          <w:lang w:val="en-US"/>
        </w:rPr>
        <w:t>4</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6A99D7A" w14:textId="0527BD54" w:rsidR="000F07C2" w:rsidRPr="006E10B1" w:rsidRDefault="000F07C2" w:rsidP="000F07C2">
      <w:pPr>
        <w:pStyle w:val="3GPPText"/>
      </w:pPr>
      <w:r w:rsidRPr="006E10B1">
        <w:t xml:space="preserve">For Rel-18 MIMO, </w:t>
      </w:r>
      <w:r>
        <w:t>STxMP (Simultaneous Transmission Multi-Panel)</w:t>
      </w:r>
      <w:r w:rsidRPr="006E10B1">
        <w:t xml:space="preserve"> will be standardized. In the WID</w:t>
      </w:r>
      <w:r>
        <w:t xml:space="preserve"> [1]</w:t>
      </w:r>
      <w:r w:rsidRPr="006E10B1">
        <w:t xml:space="preserve">, the relevant objectives </w:t>
      </w:r>
      <w:r>
        <w:t>are as follows</w:t>
      </w:r>
      <w:r w:rsidRPr="006E10B1">
        <w:t>.</w:t>
      </w:r>
      <w:r w:rsidR="0093507C">
        <w:t xml:space="preserve"> </w:t>
      </w:r>
      <w:r w:rsidR="0093507C" w:rsidRPr="006E10B1">
        <w:t xml:space="preserve">The </w:t>
      </w:r>
      <w:r w:rsidR="0033599A">
        <w:t>part</w:t>
      </w:r>
      <w:r w:rsidR="0093507C" w:rsidRPr="006E10B1">
        <w:t xml:space="preserve"> marked with red color</w:t>
      </w:r>
      <w:r w:rsidR="0093507C">
        <w:t>s</w:t>
      </w:r>
      <w:r w:rsidR="0093507C" w:rsidRPr="006E10B1">
        <w:t xml:space="preserve"> </w:t>
      </w:r>
      <w:r w:rsidR="0093507C">
        <w:t xml:space="preserve">will be handled </w:t>
      </w:r>
      <w:r w:rsidR="00386C76">
        <w:t xml:space="preserve">under </w:t>
      </w:r>
      <w:r w:rsidR="0093507C">
        <w:t>this agenda item.</w:t>
      </w:r>
    </w:p>
    <w:tbl>
      <w:tblPr>
        <w:tblStyle w:val="af0"/>
        <w:tblW w:w="0" w:type="auto"/>
        <w:tblLook w:val="04A0" w:firstRow="1" w:lastRow="0" w:firstColumn="1" w:lastColumn="0" w:noHBand="0" w:noVBand="1"/>
      </w:tblPr>
      <w:tblGrid>
        <w:gridCol w:w="9962"/>
      </w:tblGrid>
      <w:tr w:rsidR="000F07C2" w:rsidRPr="00980D20" w14:paraId="4A538D78" w14:textId="77777777" w:rsidTr="007013E9">
        <w:tc>
          <w:tcPr>
            <w:tcW w:w="9962" w:type="dxa"/>
          </w:tcPr>
          <w:p w14:paraId="4B587782" w14:textId="77777777" w:rsidR="000F07C2" w:rsidRPr="00980D20" w:rsidRDefault="000F07C2" w:rsidP="007013E9">
            <w:pPr>
              <w:snapToGrid w:val="0"/>
              <w:spacing w:beforeLines="50" w:before="120" w:after="0"/>
              <w:jc w:val="both"/>
              <w:rPr>
                <w:bCs/>
                <w:sz w:val="22"/>
                <w:szCs w:val="22"/>
                <w:lang w:val="en-US"/>
              </w:rPr>
            </w:pPr>
            <w:bookmarkStart w:id="1" w:name="OLE_LINK269"/>
            <w:r>
              <w:rPr>
                <w:bCs/>
                <w:sz w:val="22"/>
                <w:szCs w:val="22"/>
                <w:lang w:val="en-US"/>
              </w:rPr>
              <w:t xml:space="preserve">6. </w:t>
            </w:r>
            <w:r w:rsidRPr="00980D20">
              <w:rPr>
                <w:bCs/>
                <w:sz w:val="22"/>
                <w:szCs w:val="22"/>
                <w:lang w:val="en-US"/>
              </w:rPr>
              <w:t xml:space="preserve">Study, and if needed, specify the following items to facilitate simultaneous multi-panel UL transmission for higher UL throughput/reliability, focusing on FR2 and multi-TRP, assuming up to 2 TRPs and up to 2 panels, targeting CPE/FWA/vehicle/industrial devices (if applicable) </w:t>
            </w:r>
          </w:p>
          <w:p w14:paraId="1BED80B5" w14:textId="77777777" w:rsidR="000F07C2" w:rsidRPr="0093507C" w:rsidRDefault="000F07C2" w:rsidP="007013E9">
            <w:pPr>
              <w:numPr>
                <w:ilvl w:val="1"/>
                <w:numId w:val="24"/>
              </w:numPr>
              <w:snapToGrid w:val="0"/>
              <w:spacing w:beforeLines="50" w:before="120" w:after="0"/>
              <w:ind w:leftChars="136" w:left="692"/>
              <w:jc w:val="both"/>
              <w:rPr>
                <w:bCs/>
                <w:color w:val="FF0000"/>
                <w:sz w:val="22"/>
                <w:szCs w:val="22"/>
                <w:lang w:val="en-US"/>
              </w:rPr>
            </w:pPr>
            <w:r w:rsidRPr="0093507C">
              <w:rPr>
                <w:bCs/>
                <w:color w:val="FF0000"/>
                <w:sz w:val="22"/>
                <w:szCs w:val="22"/>
                <w:lang w:val="en-US"/>
              </w:rPr>
              <w:t>UL precoding indication for PUSCH, where no new codebook is introduced for multi-panel simultaneous transmission</w:t>
            </w:r>
          </w:p>
          <w:p w14:paraId="016F685D" w14:textId="77777777" w:rsidR="000F07C2" w:rsidRPr="0093507C" w:rsidRDefault="000F07C2" w:rsidP="007013E9">
            <w:pPr>
              <w:numPr>
                <w:ilvl w:val="2"/>
                <w:numId w:val="26"/>
              </w:numPr>
              <w:tabs>
                <w:tab w:val="left" w:pos="1418"/>
              </w:tabs>
              <w:snapToGrid w:val="0"/>
              <w:spacing w:beforeLines="50" w:before="120" w:after="0"/>
              <w:ind w:leftChars="346" w:left="1112"/>
              <w:jc w:val="both"/>
              <w:rPr>
                <w:bCs/>
                <w:color w:val="FF0000"/>
                <w:sz w:val="22"/>
                <w:szCs w:val="22"/>
                <w:lang w:val="en-US"/>
              </w:rPr>
            </w:pPr>
            <w:r w:rsidRPr="0093507C">
              <w:rPr>
                <w:bCs/>
                <w:color w:val="FF0000"/>
                <w:sz w:val="22"/>
                <w:szCs w:val="22"/>
                <w:lang w:val="en-US"/>
              </w:rPr>
              <w:t>The total number of layers is up to four across all panels and total number of codewords is up to two across all panels, considering single DCI and multi-DCI based multi-TRP operation.</w:t>
            </w:r>
          </w:p>
          <w:p w14:paraId="2A036BA3" w14:textId="77777777" w:rsidR="000F07C2" w:rsidRPr="000F07C2" w:rsidRDefault="000F07C2" w:rsidP="007013E9">
            <w:pPr>
              <w:numPr>
                <w:ilvl w:val="1"/>
                <w:numId w:val="25"/>
              </w:numPr>
              <w:snapToGrid w:val="0"/>
              <w:spacing w:beforeLines="50" w:before="120" w:after="0"/>
              <w:ind w:leftChars="136" w:left="692"/>
              <w:jc w:val="both"/>
              <w:rPr>
                <w:bCs/>
                <w:sz w:val="22"/>
                <w:szCs w:val="22"/>
                <w:lang w:val="en-US"/>
              </w:rPr>
            </w:pPr>
            <w:r w:rsidRPr="000F07C2">
              <w:rPr>
                <w:bCs/>
                <w:sz w:val="22"/>
                <w:szCs w:val="22"/>
                <w:lang w:val="en-US"/>
              </w:rPr>
              <w:t>UL beam indication for PUCCH/PUSCH, where unified TCI framework extension in objective 2 is assumed, considering single DCI and multi-DCI based multi-TRP operation</w:t>
            </w:r>
          </w:p>
          <w:p w14:paraId="1CF3A6D2" w14:textId="72AD610D" w:rsidR="000F07C2" w:rsidRPr="000F07C2" w:rsidRDefault="000F07C2" w:rsidP="000737DA">
            <w:pPr>
              <w:numPr>
                <w:ilvl w:val="2"/>
                <w:numId w:val="27"/>
              </w:numPr>
              <w:snapToGrid w:val="0"/>
              <w:spacing w:beforeLines="50" w:before="120" w:afterLines="50"/>
              <w:ind w:leftChars="346" w:left="1112"/>
              <w:jc w:val="both"/>
              <w:rPr>
                <w:sz w:val="22"/>
                <w:szCs w:val="22"/>
              </w:rPr>
            </w:pPr>
            <w:r w:rsidRPr="000F07C2">
              <w:rPr>
                <w:bCs/>
                <w:sz w:val="22"/>
                <w:szCs w:val="22"/>
                <w:lang w:val="en-US"/>
              </w:rPr>
              <w:t xml:space="preserve">For the case of multi-DCI based multi-TRP operation, only PUSCH+PUSCH, or </w:t>
            </w:r>
            <w:r w:rsidRPr="00F1595B">
              <w:rPr>
                <w:bCs/>
                <w:sz w:val="22"/>
                <w:szCs w:val="22"/>
                <w:lang w:val="en-US"/>
              </w:rPr>
              <w:t>PUCCH+PUCCH is transmitted across two panels in a same CC.</w:t>
            </w:r>
          </w:p>
        </w:tc>
      </w:tr>
    </w:tbl>
    <w:bookmarkEnd w:id="1"/>
    <w:p w14:paraId="026723DE" w14:textId="2D8596B6" w:rsidR="000F07C2" w:rsidRPr="006E10B1" w:rsidRDefault="00157325" w:rsidP="000F07C2">
      <w:pPr>
        <w:pStyle w:val="3GPPText"/>
        <w:rPr>
          <w:lang w:eastAsia="zh-CN"/>
        </w:rPr>
      </w:pPr>
      <w:r>
        <w:t>In the RAN#</w:t>
      </w:r>
      <w:r w:rsidR="0069440D">
        <w:t>110</w:t>
      </w:r>
      <w:r w:rsidR="00DE1351">
        <w:t>b</w:t>
      </w:r>
      <w:r w:rsidR="0069440D">
        <w:t xml:space="preserve"> </w:t>
      </w:r>
      <w:r>
        <w:t>meeting,</w:t>
      </w:r>
      <w:r w:rsidR="000F07C2">
        <w:t xml:space="preserve"> </w:t>
      </w:r>
      <w:r w:rsidR="00282A01">
        <w:t>some agreements have been achieved for STxMP</w:t>
      </w:r>
      <w:r w:rsidR="00230F92">
        <w:t xml:space="preserve"> including</w:t>
      </w:r>
      <w:r w:rsidR="00230F92" w:rsidRPr="00230F92">
        <w:t xml:space="preserve"> </w:t>
      </w:r>
      <w:r w:rsidR="00230F92">
        <w:t>precoding indication, scheme switching, MTRP usage and so on</w:t>
      </w:r>
      <w:r>
        <w:t xml:space="preserve">. </w:t>
      </w:r>
      <w:r w:rsidR="000F07C2" w:rsidRPr="006E10B1">
        <w:t xml:space="preserve">In this contribution, we </w:t>
      </w:r>
      <w:r w:rsidR="00282A01">
        <w:t>provide</w:t>
      </w:r>
      <w:r w:rsidR="000F07C2" w:rsidRPr="006E10B1">
        <w:t xml:space="preserve"> </w:t>
      </w:r>
      <w:r w:rsidR="0069440D">
        <w:t>more</w:t>
      </w:r>
      <w:r w:rsidR="0069440D" w:rsidRPr="006E10B1">
        <w:t xml:space="preserve"> </w:t>
      </w:r>
      <w:r w:rsidR="00282A01">
        <w:t>discussions</w:t>
      </w:r>
      <w:r w:rsidR="000F07C2" w:rsidRPr="006E10B1">
        <w:t xml:space="preserve"> on</w:t>
      </w:r>
      <w:r w:rsidR="00E61F1D">
        <w:t xml:space="preserve"> </w:t>
      </w:r>
      <w:r w:rsidR="00A03386">
        <w:t>some issues of</w:t>
      </w:r>
      <w:r w:rsidR="00E61F1D">
        <w:t xml:space="preserve"> STxMP</w:t>
      </w:r>
      <w:r w:rsidR="000F07C2" w:rsidRPr="006E10B1">
        <w:t>.</w:t>
      </w:r>
    </w:p>
    <w:p w14:paraId="66353E80" w14:textId="0BE73DF6" w:rsidR="000175EE" w:rsidRPr="00F1595B" w:rsidRDefault="00970C4B" w:rsidP="000175EE">
      <w:pPr>
        <w:pStyle w:val="3GPPH1"/>
        <w:rPr>
          <w:rFonts w:ascii="Times New Roman" w:hAnsi="Times New Roman"/>
          <w:lang w:val="en-US"/>
        </w:rPr>
      </w:pPr>
      <w:r w:rsidRPr="00F1595B">
        <w:rPr>
          <w:rFonts w:ascii="Times New Roman" w:hAnsi="Times New Roman"/>
          <w:lang w:val="en-US"/>
        </w:rPr>
        <w:t>Discussion</w:t>
      </w:r>
    </w:p>
    <w:p w14:paraId="3F9FB5DA" w14:textId="1EFE59C0" w:rsidR="00DA69C1" w:rsidRDefault="00DA69C1" w:rsidP="00DA69C1">
      <w:pPr>
        <w:pStyle w:val="3GPPText"/>
        <w:rPr>
          <w:lang w:eastAsia="zh-CN"/>
        </w:rPr>
      </w:pPr>
      <w:r>
        <w:rPr>
          <w:lang w:eastAsia="zh-CN"/>
        </w:rPr>
        <w:t>In the RAN1#110</w:t>
      </w:r>
      <w:r w:rsidR="00D214FB">
        <w:rPr>
          <w:lang w:eastAsia="zh-CN"/>
        </w:rPr>
        <w:t>b</w:t>
      </w:r>
      <w:r>
        <w:rPr>
          <w:lang w:eastAsia="zh-CN"/>
        </w:rPr>
        <w:t xml:space="preserve"> meeting, the following agreement has been achieved w.r.t. the DMRS port indication for the SDM scheme</w:t>
      </w:r>
      <w:r w:rsidR="006340A5">
        <w:rPr>
          <w:lang w:eastAsia="zh-CN"/>
        </w:rPr>
        <w:t xml:space="preserve"> </w:t>
      </w:r>
      <w:r w:rsidR="006340A5">
        <w:rPr>
          <w:lang w:eastAsia="zh-CN"/>
        </w:rPr>
        <w:fldChar w:fldCharType="begin"/>
      </w:r>
      <w:r w:rsidR="006340A5">
        <w:rPr>
          <w:lang w:eastAsia="zh-CN"/>
        </w:rPr>
        <w:instrText xml:space="preserve"> REF _Ref111020518 \r \h </w:instrText>
      </w:r>
      <w:r w:rsidR="006340A5">
        <w:rPr>
          <w:lang w:eastAsia="zh-CN"/>
        </w:rPr>
      </w:r>
      <w:r w:rsidR="006340A5">
        <w:rPr>
          <w:lang w:eastAsia="zh-CN"/>
        </w:rPr>
        <w:fldChar w:fldCharType="separate"/>
      </w:r>
      <w:r w:rsidR="006340A5">
        <w:rPr>
          <w:lang w:eastAsia="zh-CN"/>
        </w:rPr>
        <w:t>[2]</w:t>
      </w:r>
      <w:r w:rsidR="006340A5">
        <w:rPr>
          <w:lang w:eastAsia="zh-CN"/>
        </w:rPr>
        <w:fldChar w:fldCharType="end"/>
      </w:r>
      <w:r>
        <w:rPr>
          <w:lang w:eastAsia="zh-CN"/>
        </w:rPr>
        <w:t>.</w:t>
      </w:r>
    </w:p>
    <w:tbl>
      <w:tblPr>
        <w:tblStyle w:val="af0"/>
        <w:tblpPr w:leftFromText="180" w:rightFromText="180" w:vertAnchor="text" w:horzAnchor="margin" w:tblpY="41"/>
        <w:tblW w:w="0" w:type="auto"/>
        <w:tblLook w:val="04A0" w:firstRow="1" w:lastRow="0" w:firstColumn="1" w:lastColumn="0" w:noHBand="0" w:noVBand="1"/>
      </w:tblPr>
      <w:tblGrid>
        <w:gridCol w:w="9962"/>
      </w:tblGrid>
      <w:tr w:rsidR="00DA69C1" w:rsidRPr="00C84955" w14:paraId="0521BADF" w14:textId="77777777" w:rsidTr="00E47888">
        <w:tc>
          <w:tcPr>
            <w:tcW w:w="9962" w:type="dxa"/>
          </w:tcPr>
          <w:p w14:paraId="25291A5A" w14:textId="77777777" w:rsidR="00B433F2" w:rsidRPr="00C84955" w:rsidRDefault="00B433F2" w:rsidP="00B433F2">
            <w:pPr>
              <w:rPr>
                <w:b/>
                <w:bCs/>
                <w:sz w:val="22"/>
                <w:szCs w:val="22"/>
                <w:highlight w:val="green"/>
                <w:lang w:val="en-CA" w:eastAsia="zh-CN"/>
              </w:rPr>
            </w:pPr>
            <w:r w:rsidRPr="00C84955">
              <w:rPr>
                <w:b/>
                <w:bCs/>
                <w:sz w:val="22"/>
                <w:szCs w:val="22"/>
                <w:highlight w:val="green"/>
                <w:lang w:val="en-CA" w:eastAsia="zh-CN"/>
              </w:rPr>
              <w:t>Agreement</w:t>
            </w:r>
          </w:p>
          <w:p w14:paraId="34E4AEE9" w14:textId="77777777" w:rsidR="00B433F2" w:rsidRPr="00C84955" w:rsidRDefault="00B433F2" w:rsidP="00B433F2">
            <w:pPr>
              <w:pStyle w:val="a6"/>
              <w:numPr>
                <w:ilvl w:val="0"/>
                <w:numId w:val="49"/>
              </w:numPr>
              <w:jc w:val="both"/>
              <w:rPr>
                <w:rFonts w:ascii="Times New Roman" w:hAnsi="Times New Roman"/>
                <w:bCs/>
                <w:lang w:val="en-CA" w:eastAsia="zh-CN"/>
              </w:rPr>
            </w:pPr>
            <w:r w:rsidRPr="00C84955">
              <w:rPr>
                <w:rFonts w:ascii="Times New Roman" w:hAnsi="Times New Roman"/>
                <w:bCs/>
                <w:lang w:val="en-CA" w:eastAsia="zh-CN"/>
              </w:rPr>
              <w:t>Reuse the DCI field ‘Antenna Ports’ in DCI format 0_1 and 0_2 to indicate DMRS ports for SDM scheme of single-DCI based STxMP PUSCH:</w:t>
            </w:r>
          </w:p>
          <w:p w14:paraId="4416EDAC" w14:textId="77777777" w:rsidR="00B433F2" w:rsidRPr="00C84955" w:rsidRDefault="00B433F2" w:rsidP="00B433F2">
            <w:pPr>
              <w:pStyle w:val="a6"/>
              <w:numPr>
                <w:ilvl w:val="1"/>
                <w:numId w:val="49"/>
              </w:numPr>
              <w:jc w:val="both"/>
              <w:rPr>
                <w:rFonts w:ascii="Times New Roman" w:hAnsi="Times New Roman"/>
                <w:bCs/>
                <w:lang w:val="en-CA" w:eastAsia="zh-CN"/>
              </w:rPr>
            </w:pPr>
            <w:r w:rsidRPr="00C84955">
              <w:rPr>
                <w:rFonts w:ascii="Times New Roman" w:hAnsi="Times New Roman"/>
                <w:bCs/>
                <w:lang w:val="en-CA" w:eastAsia="zh-CN"/>
              </w:rPr>
              <w:t>The total numbers of layers, L, indicated by two TPMI fields of CB PUSCH or two SRI fields of NCB PUSCH is used to determine the DMRS port indication table.</w:t>
            </w:r>
          </w:p>
          <w:p w14:paraId="3EA8AED5" w14:textId="77777777" w:rsidR="00B433F2" w:rsidRPr="00C84955" w:rsidRDefault="00B433F2" w:rsidP="00B433F2">
            <w:pPr>
              <w:pStyle w:val="a6"/>
              <w:numPr>
                <w:ilvl w:val="1"/>
                <w:numId w:val="49"/>
              </w:numPr>
              <w:jc w:val="both"/>
              <w:rPr>
                <w:rFonts w:ascii="Times New Roman" w:hAnsi="Times New Roman"/>
                <w:bCs/>
                <w:lang w:val="en-CA" w:eastAsia="zh-CN"/>
              </w:rPr>
            </w:pPr>
            <w:r w:rsidRPr="00C84955">
              <w:rPr>
                <w:rFonts w:ascii="Times New Roman" w:hAnsi="Times New Roman"/>
                <w:bCs/>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684808ED" w14:textId="77777777" w:rsidR="00B433F2" w:rsidRPr="00C84955" w:rsidRDefault="00B433F2" w:rsidP="00B433F2">
            <w:pPr>
              <w:pStyle w:val="a6"/>
              <w:numPr>
                <w:ilvl w:val="2"/>
                <w:numId w:val="49"/>
              </w:numPr>
              <w:jc w:val="both"/>
              <w:rPr>
                <w:rFonts w:ascii="Times New Roman" w:hAnsi="Times New Roman"/>
                <w:bCs/>
                <w:lang w:val="en-CA" w:eastAsia="zh-CN"/>
              </w:rPr>
            </w:pPr>
            <w:r w:rsidRPr="00C84955">
              <w:rPr>
                <w:rFonts w:ascii="Times New Roman" w:hAnsi="Times New Roman"/>
                <w:bCs/>
                <w:lang w:val="en-CA" w:eastAsia="zh-CN"/>
              </w:rPr>
              <w:t>FFS: how to partition the indicated DMRS ports among the PUSCH layers.</w:t>
            </w:r>
          </w:p>
          <w:p w14:paraId="2E8B6D5A" w14:textId="77777777" w:rsidR="00B433F2" w:rsidRPr="00C84955" w:rsidRDefault="00B433F2" w:rsidP="00B433F2">
            <w:pPr>
              <w:pStyle w:val="a6"/>
              <w:numPr>
                <w:ilvl w:val="0"/>
                <w:numId w:val="49"/>
              </w:numPr>
              <w:jc w:val="both"/>
              <w:rPr>
                <w:rFonts w:ascii="Times New Roman" w:hAnsi="Times New Roman"/>
                <w:bCs/>
                <w:lang w:val="en-CA" w:eastAsia="zh-CN"/>
              </w:rPr>
            </w:pPr>
            <w:r w:rsidRPr="00C84955">
              <w:rPr>
                <w:rFonts w:ascii="Times New Roman" w:hAnsi="Times New Roman"/>
                <w:bCs/>
                <w:lang w:val="en-CA" w:eastAsia="zh-CN"/>
              </w:rPr>
              <w:t xml:space="preserve">Down-select one from the following two Alts for SDM scheme in </w:t>
            </w:r>
            <w:r w:rsidRPr="00C84955">
              <w:rPr>
                <w:rFonts w:ascii="Times New Roman" w:hAnsi="Times New Roman"/>
                <w:bCs/>
                <w:color w:val="FF0000"/>
                <w:lang w:val="en-CA" w:eastAsia="zh-CN"/>
              </w:rPr>
              <w:t>RAN1#111</w:t>
            </w:r>
            <w:r w:rsidRPr="00C84955">
              <w:rPr>
                <w:rFonts w:ascii="Times New Roman" w:hAnsi="Times New Roman"/>
                <w:bCs/>
                <w:lang w:val="en-CA" w:eastAsia="zh-CN"/>
              </w:rPr>
              <w:t>:</w:t>
            </w:r>
          </w:p>
          <w:p w14:paraId="68EBCFA9" w14:textId="1EC5EC80" w:rsidR="00D214FB" w:rsidRPr="00C84955" w:rsidRDefault="00B433F2" w:rsidP="00B433F2">
            <w:pPr>
              <w:pStyle w:val="a6"/>
              <w:numPr>
                <w:ilvl w:val="1"/>
                <w:numId w:val="49"/>
              </w:numPr>
              <w:jc w:val="both"/>
              <w:rPr>
                <w:rFonts w:ascii="Times New Roman" w:hAnsi="Times New Roman"/>
                <w:bCs/>
                <w:lang w:val="en-CA" w:eastAsia="zh-CN"/>
              </w:rPr>
            </w:pPr>
            <w:r w:rsidRPr="00C84955">
              <w:rPr>
                <w:rFonts w:ascii="Times New Roman" w:hAnsi="Times New Roman"/>
                <w:bCs/>
                <w:lang w:val="en-CA" w:eastAsia="zh-CN"/>
              </w:rPr>
              <w:lastRenderedPageBreak/>
              <w:t>Alt1: the DMRS ports associated with two TPMI/SRI fields must be in different CDM groups.</w:t>
            </w:r>
          </w:p>
          <w:p w14:paraId="1E001B3D" w14:textId="7EF6E3AF" w:rsidR="00DA69C1" w:rsidRPr="005512B2" w:rsidRDefault="00B433F2" w:rsidP="00881B30">
            <w:pPr>
              <w:pStyle w:val="a6"/>
              <w:numPr>
                <w:ilvl w:val="1"/>
                <w:numId w:val="49"/>
              </w:numPr>
              <w:jc w:val="both"/>
              <w:rPr>
                <w:rFonts w:ascii="Times New Roman" w:hAnsi="Times New Roman"/>
              </w:rPr>
            </w:pPr>
            <w:r w:rsidRPr="005512B2">
              <w:rPr>
                <w:rFonts w:ascii="Times New Roman" w:hAnsi="Times New Roman"/>
                <w:bCs/>
                <w:lang w:val="en-CA" w:eastAsia="zh-CN"/>
              </w:rPr>
              <w:t>Alt2: the DMRS ports associated with two TPMI/SRI fields can be in same or different CDM groups.</w:t>
            </w:r>
          </w:p>
        </w:tc>
      </w:tr>
    </w:tbl>
    <w:p w14:paraId="2CE2F5EC" w14:textId="3DB22BF6" w:rsidR="000A54B6" w:rsidRDefault="000A54B6" w:rsidP="000A54B6">
      <w:pPr>
        <w:pStyle w:val="3GPPText"/>
        <w:rPr>
          <w:lang w:eastAsia="zh-CN"/>
        </w:rPr>
      </w:pPr>
      <w:r>
        <w:rPr>
          <w:rFonts w:hint="eastAsia"/>
          <w:lang w:eastAsia="zh-CN"/>
        </w:rPr>
        <w:lastRenderedPageBreak/>
        <w:t>A</w:t>
      </w:r>
      <w:r>
        <w:rPr>
          <w:lang w:eastAsia="zh-CN"/>
        </w:rPr>
        <w:t xml:space="preserve">ccording to the agreement, the total number of layers L indicated by two SRI/TPMI fields is used to determine the DMRS ports. The general concept is shown in </w:t>
      </w:r>
      <w:r>
        <w:rPr>
          <w:szCs w:val="22"/>
        </w:rPr>
        <w:fldChar w:fldCharType="begin"/>
      </w:r>
      <w:r>
        <w:rPr>
          <w:szCs w:val="22"/>
        </w:rPr>
        <w:instrText xml:space="preserve"> REF _Ref115256521 \h </w:instrText>
      </w:r>
      <w:r>
        <w:rPr>
          <w:szCs w:val="22"/>
        </w:rPr>
      </w:r>
      <w:r>
        <w:rPr>
          <w:szCs w:val="22"/>
        </w:rPr>
        <w:fldChar w:fldCharType="separate"/>
      </w:r>
      <w:r w:rsidRPr="009614A0">
        <w:rPr>
          <w:szCs w:val="22"/>
        </w:rPr>
        <w:t xml:space="preserve">Figure </w:t>
      </w:r>
      <w:r w:rsidRPr="009614A0">
        <w:rPr>
          <w:noProof/>
          <w:szCs w:val="22"/>
        </w:rPr>
        <w:t>1</w:t>
      </w:r>
      <w:r>
        <w:rPr>
          <w:szCs w:val="22"/>
        </w:rPr>
        <w:fldChar w:fldCharType="end"/>
      </w:r>
      <w:r>
        <w:rPr>
          <w:szCs w:val="22"/>
        </w:rPr>
        <w:t>.</w:t>
      </w:r>
      <w:r w:rsidR="00696C62">
        <w:rPr>
          <w:rFonts w:hint="eastAsia"/>
          <w:lang w:eastAsia="zh-CN"/>
        </w:rPr>
        <w:t xml:space="preserve"> </w:t>
      </w:r>
      <w:r w:rsidR="00696C62">
        <w:rPr>
          <w:lang w:eastAsia="zh-CN"/>
        </w:rPr>
        <w:t xml:space="preserve">On how to partition the indicated DMRS ports between the two SRI/TPMI fields, it is </w:t>
      </w:r>
      <w:r w:rsidR="000C6B50">
        <w:rPr>
          <w:lang w:eastAsia="zh-CN"/>
        </w:rPr>
        <w:t xml:space="preserve">also </w:t>
      </w:r>
      <w:r w:rsidR="00696C62">
        <w:rPr>
          <w:lang w:eastAsia="zh-CN"/>
        </w:rPr>
        <w:t xml:space="preserve">related to </w:t>
      </w:r>
      <w:r w:rsidR="00A402D1">
        <w:rPr>
          <w:lang w:eastAsia="zh-CN"/>
        </w:rPr>
        <w:t>Alt1 and Alt2</w:t>
      </w:r>
      <w:r w:rsidR="000C6B50">
        <w:rPr>
          <w:lang w:eastAsia="zh-CN"/>
        </w:rPr>
        <w:t xml:space="preserve"> at the bottom of the agreement, i.e., whether the DMRS ports have to be in different CDM groups. </w:t>
      </w:r>
      <w:r w:rsidR="00A402D1">
        <w:rPr>
          <w:lang w:eastAsia="zh-CN"/>
        </w:rPr>
        <w:t xml:space="preserve">Between </w:t>
      </w:r>
      <w:r w:rsidR="00F543A5">
        <w:rPr>
          <w:lang w:eastAsia="zh-CN"/>
        </w:rPr>
        <w:t>these two alternatives</w:t>
      </w:r>
      <w:r w:rsidR="00A402D1">
        <w:rPr>
          <w:lang w:eastAsia="zh-CN"/>
        </w:rPr>
        <w:t>, Alt1</w:t>
      </w:r>
      <w:r w:rsidR="00F543A5" w:rsidRPr="00F543A5">
        <w:rPr>
          <w:lang w:eastAsia="zh-CN"/>
        </w:rPr>
        <w:t xml:space="preserve"> </w:t>
      </w:r>
      <w:r w:rsidR="00F543A5">
        <w:rPr>
          <w:lang w:eastAsia="zh-CN"/>
        </w:rPr>
        <w:t>is preferred</w:t>
      </w:r>
      <w:r w:rsidR="000579A3">
        <w:rPr>
          <w:lang w:eastAsia="zh-CN"/>
        </w:rPr>
        <w:t xml:space="preserve"> where</w:t>
      </w:r>
      <w:r w:rsidR="00D450A6">
        <w:rPr>
          <w:lang w:eastAsia="zh-CN"/>
        </w:rPr>
        <w:t xml:space="preserve"> the</w:t>
      </w:r>
      <w:r w:rsidR="000579A3">
        <w:rPr>
          <w:lang w:eastAsia="zh-CN"/>
        </w:rPr>
        <w:t xml:space="preserve"> DMRS ports must be in different CDM groups</w:t>
      </w:r>
      <w:r w:rsidR="00A402D1">
        <w:rPr>
          <w:lang w:eastAsia="zh-CN"/>
        </w:rPr>
        <w:t xml:space="preserve">. </w:t>
      </w:r>
      <w:r w:rsidR="00F543A5">
        <w:rPr>
          <w:lang w:eastAsia="zh-CN"/>
        </w:rPr>
        <w:t xml:space="preserve">On one hand, </w:t>
      </w:r>
      <w:r w:rsidR="000579A3">
        <w:rPr>
          <w:lang w:eastAsia="zh-CN"/>
        </w:rPr>
        <w:t>it is similar with the design of the SDM scheme for MTRP PDSCH</w:t>
      </w:r>
      <w:r w:rsidR="00BE4632">
        <w:rPr>
          <w:lang w:eastAsia="zh-CN"/>
        </w:rPr>
        <w:t xml:space="preserve">. </w:t>
      </w:r>
      <w:r w:rsidR="006C6710">
        <w:rPr>
          <w:lang w:eastAsia="zh-CN"/>
        </w:rPr>
        <w:t>In this way</w:t>
      </w:r>
      <w:r w:rsidR="00BE4632">
        <w:rPr>
          <w:lang w:eastAsia="zh-CN"/>
        </w:rPr>
        <w:t>,</w:t>
      </w:r>
      <w:r w:rsidR="000579A3">
        <w:rPr>
          <w:lang w:eastAsia="zh-CN"/>
        </w:rPr>
        <w:t xml:space="preserve"> the </w:t>
      </w:r>
      <w:r w:rsidR="006C6710">
        <w:rPr>
          <w:lang w:eastAsia="zh-CN"/>
        </w:rPr>
        <w:t xml:space="preserve">design for </w:t>
      </w:r>
      <w:r w:rsidR="00D8213D">
        <w:rPr>
          <w:lang w:eastAsia="zh-CN"/>
        </w:rPr>
        <w:t xml:space="preserve">PDSCH </w:t>
      </w:r>
      <w:r w:rsidR="000579A3">
        <w:rPr>
          <w:lang w:eastAsia="zh-CN"/>
        </w:rPr>
        <w:t xml:space="preserve">DMRS port partition </w:t>
      </w:r>
      <w:r w:rsidR="008B5AAD">
        <w:rPr>
          <w:lang w:eastAsia="zh-CN"/>
        </w:rPr>
        <w:t xml:space="preserve">can </w:t>
      </w:r>
      <w:r w:rsidR="000579A3">
        <w:rPr>
          <w:lang w:eastAsia="zh-CN"/>
        </w:rPr>
        <w:t xml:space="preserve">be </w:t>
      </w:r>
      <w:r w:rsidR="000C7E19">
        <w:rPr>
          <w:lang w:eastAsia="zh-CN"/>
        </w:rPr>
        <w:t xml:space="preserve">also </w:t>
      </w:r>
      <w:r w:rsidR="000579A3">
        <w:rPr>
          <w:lang w:eastAsia="zh-CN"/>
        </w:rPr>
        <w:t xml:space="preserve">leveraged. On the other, </w:t>
      </w:r>
      <w:r w:rsidR="00540450">
        <w:rPr>
          <w:lang w:eastAsia="zh-CN"/>
        </w:rPr>
        <w:t xml:space="preserve">it can be safer to use </w:t>
      </w:r>
      <w:r w:rsidR="00A66EEE">
        <w:rPr>
          <w:lang w:eastAsia="zh-CN"/>
        </w:rPr>
        <w:t xml:space="preserve">different CDM groups </w:t>
      </w:r>
      <w:r w:rsidR="00540450">
        <w:rPr>
          <w:lang w:eastAsia="zh-CN"/>
        </w:rPr>
        <w:t xml:space="preserve">in terms of avoiding potential interference </w:t>
      </w:r>
      <w:r w:rsidR="007B26C3">
        <w:rPr>
          <w:lang w:eastAsia="zh-CN"/>
        </w:rPr>
        <w:t xml:space="preserve">across </w:t>
      </w:r>
      <w:r w:rsidR="000621B0">
        <w:rPr>
          <w:lang w:eastAsia="zh-CN"/>
        </w:rPr>
        <w:t xml:space="preserve">different </w:t>
      </w:r>
      <w:r w:rsidR="00540450">
        <w:rPr>
          <w:lang w:eastAsia="zh-CN"/>
        </w:rPr>
        <w:t>panels. In contrast, avoiding inter-panel interference only based on generating different beams may not be sufficient.</w:t>
      </w:r>
    </w:p>
    <w:p w14:paraId="1BB56750" w14:textId="5F19834C" w:rsidR="00EC74DC" w:rsidRDefault="001B5B2E" w:rsidP="00EC74DC">
      <w:pPr>
        <w:pStyle w:val="a4"/>
        <w:jc w:val="center"/>
        <w:rPr>
          <w:b w:val="0"/>
          <w:bCs w:val="0"/>
          <w:sz w:val="22"/>
          <w:szCs w:val="22"/>
        </w:rPr>
      </w:pPr>
      <w:r>
        <w:object w:dxaOrig="10429" w:dyaOrig="4363" w14:anchorId="12A85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5pt;height:179.7pt" o:ole="">
            <v:imagedata r:id="rId8" o:title=""/>
          </v:shape>
          <o:OLEObject Type="Embed" ProgID="Visio.Drawing.11" ShapeID="_x0000_i1025" DrawAspect="Content" ObjectID="_1729326976" r:id="rId9"/>
        </w:object>
      </w:r>
    </w:p>
    <w:p w14:paraId="3885991E" w14:textId="774D463E" w:rsidR="00EC74DC" w:rsidRPr="009614A0" w:rsidRDefault="00EC74DC" w:rsidP="00EC74DC">
      <w:pPr>
        <w:pStyle w:val="a4"/>
        <w:jc w:val="center"/>
        <w:rPr>
          <w:b w:val="0"/>
          <w:bCs w:val="0"/>
          <w:sz w:val="22"/>
          <w:szCs w:val="22"/>
        </w:rPr>
      </w:pPr>
      <w:bookmarkStart w:id="2" w:name="_Ref115256521"/>
      <w:r w:rsidRPr="009614A0">
        <w:rPr>
          <w:b w:val="0"/>
          <w:bCs w:val="0"/>
          <w:sz w:val="22"/>
          <w:szCs w:val="22"/>
        </w:rPr>
        <w:t xml:space="preserve">Figure </w:t>
      </w:r>
      <w:r w:rsidRPr="009614A0">
        <w:rPr>
          <w:b w:val="0"/>
          <w:bCs w:val="0"/>
          <w:sz w:val="22"/>
          <w:szCs w:val="22"/>
        </w:rPr>
        <w:fldChar w:fldCharType="begin"/>
      </w:r>
      <w:r w:rsidRPr="009614A0">
        <w:rPr>
          <w:b w:val="0"/>
          <w:bCs w:val="0"/>
          <w:sz w:val="22"/>
          <w:szCs w:val="22"/>
        </w:rPr>
        <w:instrText xml:space="preserve"> SEQ Figure \* ARABIC </w:instrText>
      </w:r>
      <w:r w:rsidRPr="009614A0">
        <w:rPr>
          <w:b w:val="0"/>
          <w:bCs w:val="0"/>
          <w:sz w:val="22"/>
          <w:szCs w:val="22"/>
        </w:rPr>
        <w:fldChar w:fldCharType="separate"/>
      </w:r>
      <w:r w:rsidRPr="009614A0">
        <w:rPr>
          <w:b w:val="0"/>
          <w:bCs w:val="0"/>
          <w:noProof/>
          <w:sz w:val="22"/>
          <w:szCs w:val="22"/>
        </w:rPr>
        <w:t>1</w:t>
      </w:r>
      <w:r w:rsidRPr="009614A0">
        <w:rPr>
          <w:b w:val="0"/>
          <w:bCs w:val="0"/>
          <w:sz w:val="22"/>
          <w:szCs w:val="22"/>
        </w:rPr>
        <w:fldChar w:fldCharType="end"/>
      </w:r>
      <w:bookmarkEnd w:id="2"/>
      <w:r w:rsidRPr="009614A0">
        <w:rPr>
          <w:b w:val="0"/>
          <w:bCs w:val="0"/>
          <w:sz w:val="22"/>
          <w:szCs w:val="22"/>
        </w:rPr>
        <w:t xml:space="preserve">. </w:t>
      </w:r>
      <w:r w:rsidR="00760C12">
        <w:rPr>
          <w:b w:val="0"/>
          <w:bCs w:val="0"/>
          <w:sz w:val="22"/>
          <w:szCs w:val="22"/>
        </w:rPr>
        <w:t>General framework</w:t>
      </w:r>
      <w:r w:rsidR="00D20B65">
        <w:rPr>
          <w:b w:val="0"/>
          <w:bCs w:val="0"/>
          <w:sz w:val="22"/>
          <w:szCs w:val="22"/>
        </w:rPr>
        <w:t xml:space="preserve"> </w:t>
      </w:r>
      <w:r w:rsidR="00B5273C">
        <w:rPr>
          <w:b w:val="0"/>
          <w:bCs w:val="0"/>
          <w:sz w:val="22"/>
          <w:szCs w:val="22"/>
        </w:rPr>
        <w:t>for indicati</w:t>
      </w:r>
      <w:r w:rsidR="00A63B12">
        <w:rPr>
          <w:b w:val="0"/>
          <w:bCs w:val="0"/>
          <w:sz w:val="22"/>
          <w:szCs w:val="22"/>
        </w:rPr>
        <w:t>ng</w:t>
      </w:r>
      <w:r w:rsidR="00B5273C">
        <w:rPr>
          <w:b w:val="0"/>
          <w:bCs w:val="0"/>
          <w:sz w:val="22"/>
          <w:szCs w:val="22"/>
        </w:rPr>
        <w:t xml:space="preserve"> SRI/TPMI, rank and DMRS</w:t>
      </w:r>
      <w:r w:rsidR="00A63B12">
        <w:rPr>
          <w:b w:val="0"/>
          <w:bCs w:val="0"/>
          <w:sz w:val="22"/>
          <w:szCs w:val="22"/>
        </w:rPr>
        <w:t xml:space="preserve"> port</w:t>
      </w:r>
    </w:p>
    <w:p w14:paraId="719B6A66" w14:textId="5B588D59" w:rsidR="00EC74DC" w:rsidRDefault="00EC74DC" w:rsidP="00DA69C1">
      <w:pPr>
        <w:pStyle w:val="3GPPText"/>
        <w:rPr>
          <w:lang w:eastAsia="zh-CN"/>
        </w:rPr>
      </w:pPr>
    </w:p>
    <w:p w14:paraId="5D8C854F" w14:textId="65B371B6" w:rsidR="00540450" w:rsidRDefault="00A44A8D" w:rsidP="00540450">
      <w:pPr>
        <w:pStyle w:val="Proposal"/>
        <w:rPr>
          <w:rFonts w:ascii="Times New Roman" w:eastAsia="宋体" w:hAnsi="Times New Roman"/>
          <w:sz w:val="22"/>
          <w:szCs w:val="22"/>
        </w:rPr>
      </w:pPr>
      <w:r>
        <w:rPr>
          <w:rFonts w:ascii="Times New Roman" w:eastAsia="宋体" w:hAnsi="Times New Roman"/>
          <w:sz w:val="22"/>
          <w:szCs w:val="22"/>
        </w:rPr>
        <w:t>For the SDM scheme</w:t>
      </w:r>
      <w:r w:rsidR="00540450">
        <w:rPr>
          <w:rFonts w:ascii="Times New Roman" w:eastAsia="宋体" w:hAnsi="Times New Roman"/>
          <w:sz w:val="22"/>
          <w:szCs w:val="22"/>
        </w:rPr>
        <w:t>,</w:t>
      </w:r>
      <w:r w:rsidR="00540450" w:rsidRPr="00F46629">
        <w:rPr>
          <w:rFonts w:ascii="Times New Roman" w:eastAsia="宋体" w:hAnsi="Times New Roman"/>
          <w:sz w:val="22"/>
          <w:szCs w:val="22"/>
        </w:rPr>
        <w:t xml:space="preserve"> </w:t>
      </w:r>
      <w:r w:rsidR="00540450">
        <w:rPr>
          <w:rFonts w:ascii="Times New Roman" w:eastAsia="宋体" w:hAnsi="Times New Roman"/>
          <w:sz w:val="22"/>
          <w:szCs w:val="22"/>
        </w:rPr>
        <w:t xml:space="preserve">the following </w:t>
      </w:r>
      <w:r>
        <w:rPr>
          <w:rFonts w:ascii="Times New Roman" w:eastAsia="宋体" w:hAnsi="Times New Roman"/>
          <w:sz w:val="22"/>
          <w:szCs w:val="22"/>
        </w:rPr>
        <w:t>Alt1 is preferred</w:t>
      </w:r>
      <w:r w:rsidR="00540450">
        <w:rPr>
          <w:rFonts w:ascii="Times New Roman" w:eastAsia="宋体" w:hAnsi="Times New Roman"/>
          <w:sz w:val="22"/>
          <w:szCs w:val="22"/>
        </w:rPr>
        <w:t>.</w:t>
      </w:r>
    </w:p>
    <w:p w14:paraId="4522FD2B" w14:textId="35E09453" w:rsidR="009716EF" w:rsidRPr="005512B2" w:rsidRDefault="00540450" w:rsidP="00881B30">
      <w:pPr>
        <w:pStyle w:val="Proposal"/>
        <w:numPr>
          <w:ilvl w:val="0"/>
          <w:numId w:val="48"/>
        </w:numPr>
        <w:rPr>
          <w:rFonts w:ascii="Times New Roman" w:hAnsi="Times New Roman"/>
          <w:szCs w:val="22"/>
        </w:rPr>
      </w:pPr>
      <w:r w:rsidRPr="005512B2">
        <w:rPr>
          <w:rFonts w:ascii="Times New Roman" w:hAnsi="Times New Roman"/>
          <w:bCs w:val="0"/>
          <w:sz w:val="22"/>
          <w:szCs w:val="22"/>
        </w:rPr>
        <w:t>Alt1: the DMRS ports associated with two TPMI/SRI fields must be in different CDM groups.</w:t>
      </w:r>
    </w:p>
    <w:p w14:paraId="4451C764" w14:textId="421AE18C" w:rsidR="00EC74DC" w:rsidRDefault="00EC74DC" w:rsidP="00FC4FEA">
      <w:pPr>
        <w:pStyle w:val="3GPPText"/>
        <w:rPr>
          <w:lang w:eastAsia="zh-CN"/>
        </w:rPr>
      </w:pPr>
    </w:p>
    <w:p w14:paraId="557CA077" w14:textId="30B01FB5" w:rsidR="005C7DDB" w:rsidRDefault="005C7DDB" w:rsidP="005C7DDB">
      <w:pPr>
        <w:pStyle w:val="3GPPText"/>
        <w:rPr>
          <w:lang w:eastAsia="zh-CN"/>
        </w:rPr>
      </w:pPr>
      <w:r>
        <w:rPr>
          <w:lang w:eastAsia="zh-CN"/>
        </w:rPr>
        <w:t xml:space="preserve">In the RAN1#110b meeting, the following agreement has been achieved w.r.t. the </w:t>
      </w:r>
      <w:r w:rsidR="003409E6">
        <w:rPr>
          <w:lang w:eastAsia="zh-CN"/>
        </w:rPr>
        <w:t>SRI/TPMI</w:t>
      </w:r>
      <w:r>
        <w:rPr>
          <w:lang w:eastAsia="zh-CN"/>
        </w:rPr>
        <w:t xml:space="preserve"> indication for the SDM scheme</w:t>
      </w:r>
      <w:r w:rsidR="006340A5">
        <w:rPr>
          <w:lang w:eastAsia="zh-CN"/>
        </w:rPr>
        <w:t xml:space="preserve"> </w:t>
      </w:r>
      <w:r w:rsidR="006340A5">
        <w:rPr>
          <w:lang w:eastAsia="zh-CN"/>
        </w:rPr>
        <w:fldChar w:fldCharType="begin"/>
      </w:r>
      <w:r w:rsidR="006340A5">
        <w:rPr>
          <w:lang w:eastAsia="zh-CN"/>
        </w:rPr>
        <w:instrText xml:space="preserve"> REF _Ref111020518 \r \h </w:instrText>
      </w:r>
      <w:r w:rsidR="006340A5">
        <w:rPr>
          <w:lang w:eastAsia="zh-CN"/>
        </w:rPr>
      </w:r>
      <w:r w:rsidR="006340A5">
        <w:rPr>
          <w:lang w:eastAsia="zh-CN"/>
        </w:rPr>
        <w:fldChar w:fldCharType="separate"/>
      </w:r>
      <w:r w:rsidR="006340A5">
        <w:rPr>
          <w:lang w:eastAsia="zh-CN"/>
        </w:rPr>
        <w:t>[2]</w:t>
      </w:r>
      <w:r w:rsidR="006340A5">
        <w:rPr>
          <w:lang w:eastAsia="zh-CN"/>
        </w:rPr>
        <w:fldChar w:fldCharType="end"/>
      </w:r>
      <w:r>
        <w:rPr>
          <w:lang w:eastAsia="zh-CN"/>
        </w:rPr>
        <w:t>.</w:t>
      </w:r>
    </w:p>
    <w:tbl>
      <w:tblPr>
        <w:tblStyle w:val="af0"/>
        <w:tblpPr w:leftFromText="180" w:rightFromText="180" w:vertAnchor="text" w:horzAnchor="margin" w:tblpY="41"/>
        <w:tblW w:w="0" w:type="auto"/>
        <w:tblLook w:val="04A0" w:firstRow="1" w:lastRow="0" w:firstColumn="1" w:lastColumn="0" w:noHBand="0" w:noVBand="1"/>
      </w:tblPr>
      <w:tblGrid>
        <w:gridCol w:w="9962"/>
      </w:tblGrid>
      <w:tr w:rsidR="005C7DDB" w:rsidRPr="005C7DDB" w14:paraId="424C74D4" w14:textId="77777777" w:rsidTr="00A340DD">
        <w:tc>
          <w:tcPr>
            <w:tcW w:w="9962" w:type="dxa"/>
          </w:tcPr>
          <w:p w14:paraId="6638F98F" w14:textId="77777777" w:rsidR="005C7DDB" w:rsidRPr="00881B30" w:rsidRDefault="005C7DDB" w:rsidP="005C7DDB">
            <w:pPr>
              <w:rPr>
                <w:b/>
                <w:bCs/>
                <w:sz w:val="22"/>
                <w:szCs w:val="22"/>
                <w:highlight w:val="green"/>
                <w:lang w:val="en-CA" w:eastAsia="zh-CN"/>
              </w:rPr>
            </w:pPr>
            <w:r w:rsidRPr="00881B30">
              <w:rPr>
                <w:b/>
                <w:bCs/>
                <w:sz w:val="22"/>
                <w:szCs w:val="22"/>
                <w:highlight w:val="green"/>
                <w:lang w:val="en-CA" w:eastAsia="zh-CN"/>
              </w:rPr>
              <w:t>Agreement</w:t>
            </w:r>
          </w:p>
          <w:p w14:paraId="32CABEBD" w14:textId="77777777" w:rsidR="005C7DDB" w:rsidRPr="00881B30" w:rsidRDefault="005C7DDB" w:rsidP="005C7DDB">
            <w:pPr>
              <w:pStyle w:val="af6"/>
              <w:spacing w:before="0" w:beforeAutospacing="0" w:after="0" w:afterAutospacing="0"/>
              <w:rPr>
                <w:rFonts w:ascii="Times New Roman" w:hAnsi="Times New Roman" w:cs="Times New Roman"/>
                <w:b/>
                <w:sz w:val="22"/>
                <w:szCs w:val="22"/>
              </w:rPr>
            </w:pPr>
            <w:r w:rsidRPr="00881B30">
              <w:rPr>
                <w:rStyle w:val="afb"/>
                <w:rFonts w:ascii="Times New Roman" w:hAnsi="Times New Roman" w:cs="Times New Roman"/>
                <w:b w:val="0"/>
                <w:color w:val="000000"/>
                <w:sz w:val="22"/>
                <w:szCs w:val="22"/>
              </w:rPr>
              <w:t xml:space="preserve">For SDM scheme of single-DCI based STxMP PUSCH </w:t>
            </w:r>
          </w:p>
          <w:p w14:paraId="27041FB2" w14:textId="77777777" w:rsidR="005C7DDB" w:rsidRPr="00881B30" w:rsidRDefault="005C7DDB" w:rsidP="005C7DDB">
            <w:pPr>
              <w:numPr>
                <w:ilvl w:val="0"/>
                <w:numId w:val="51"/>
              </w:numPr>
              <w:overflowPunct/>
              <w:autoSpaceDE/>
              <w:autoSpaceDN/>
              <w:adjustRightInd/>
              <w:spacing w:after="0"/>
              <w:textAlignment w:val="auto"/>
              <w:rPr>
                <w:rFonts w:eastAsia="Times New Roman"/>
                <w:b/>
                <w:sz w:val="22"/>
                <w:szCs w:val="22"/>
              </w:rPr>
            </w:pPr>
            <w:r w:rsidRPr="00881B30">
              <w:rPr>
                <w:rStyle w:val="afb"/>
                <w:rFonts w:eastAsia="Times New Roman"/>
                <w:b w:val="0"/>
                <w:sz w:val="22"/>
                <w:szCs w:val="22"/>
              </w:rPr>
              <w:t>Configure two SRS resource sets for CB or NCB .</w:t>
            </w:r>
            <w:r w:rsidRPr="00881B30">
              <w:rPr>
                <w:rFonts w:eastAsia="Times New Roman"/>
                <w:b/>
                <w:sz w:val="22"/>
                <w:szCs w:val="22"/>
              </w:rPr>
              <w:t xml:space="preserve"> </w:t>
            </w:r>
          </w:p>
          <w:p w14:paraId="6440AAA1" w14:textId="77777777" w:rsidR="005C7DDB" w:rsidRPr="00881B30" w:rsidRDefault="005C7DDB" w:rsidP="005C7DDB">
            <w:pPr>
              <w:numPr>
                <w:ilvl w:val="1"/>
                <w:numId w:val="51"/>
              </w:numPr>
              <w:overflowPunct/>
              <w:autoSpaceDE/>
              <w:autoSpaceDN/>
              <w:adjustRightInd/>
              <w:spacing w:after="0"/>
              <w:textAlignment w:val="auto"/>
              <w:rPr>
                <w:rFonts w:eastAsia="Times New Roman"/>
                <w:b/>
                <w:sz w:val="22"/>
                <w:szCs w:val="22"/>
              </w:rPr>
            </w:pPr>
            <w:r w:rsidRPr="00881B30">
              <w:rPr>
                <w:rStyle w:val="afb"/>
                <w:rFonts w:eastAsia="Times New Roman"/>
                <w:b w:val="0"/>
                <w:sz w:val="22"/>
                <w:szCs w:val="22"/>
              </w:rPr>
              <w:t>FFS : These two SRS resource sets can have different number of SRS resources for codebook -based or non-codebook based.</w:t>
            </w:r>
          </w:p>
          <w:p w14:paraId="1FDEE0D2" w14:textId="77777777" w:rsidR="005C7DDB" w:rsidRPr="00881B30" w:rsidRDefault="005C7DDB" w:rsidP="005C7DDB">
            <w:pPr>
              <w:numPr>
                <w:ilvl w:val="0"/>
                <w:numId w:val="51"/>
              </w:numPr>
              <w:overflowPunct/>
              <w:autoSpaceDE/>
              <w:autoSpaceDN/>
              <w:adjustRightInd/>
              <w:spacing w:after="0"/>
              <w:textAlignment w:val="auto"/>
              <w:rPr>
                <w:rFonts w:eastAsia="Times New Roman"/>
                <w:b/>
                <w:sz w:val="22"/>
                <w:szCs w:val="22"/>
              </w:rPr>
            </w:pPr>
            <w:r w:rsidRPr="00881B30">
              <w:rPr>
                <w:rStyle w:val="afb"/>
                <w:rFonts w:eastAsia="Times New Roman"/>
                <w:b w:val="0"/>
                <w:sz w:val="22"/>
                <w:szCs w:val="22"/>
              </w:rPr>
              <w:t xml:space="preserve">For codebook -based PUSCH , DCI indicates two TPMI fields, and each TPMI field separately indicates the precoding information and the number of layers conveyed over the SRS ports </w:t>
            </w:r>
            <w:r w:rsidRPr="00881B30">
              <w:rPr>
                <w:rStyle w:val="afb"/>
                <w:rFonts w:eastAsia="Times New Roman"/>
                <w:b w:val="0"/>
                <w:color w:val="FF0000"/>
                <w:sz w:val="22"/>
                <w:szCs w:val="22"/>
              </w:rPr>
              <w:t xml:space="preserve">of the indicated SRS resource </w:t>
            </w:r>
            <w:r w:rsidRPr="00881B30">
              <w:rPr>
                <w:rStyle w:val="afb"/>
                <w:rFonts w:eastAsia="Times New Roman"/>
                <w:b w:val="0"/>
                <w:sz w:val="22"/>
                <w:szCs w:val="22"/>
              </w:rPr>
              <w:t xml:space="preserve">in each SRS resource set. </w:t>
            </w:r>
          </w:p>
          <w:p w14:paraId="44639535" w14:textId="77777777" w:rsidR="005C7DDB" w:rsidRPr="00881B30" w:rsidRDefault="005C7DDB" w:rsidP="005C7DDB">
            <w:pPr>
              <w:numPr>
                <w:ilvl w:val="0"/>
                <w:numId w:val="51"/>
              </w:numPr>
              <w:overflowPunct/>
              <w:autoSpaceDE/>
              <w:autoSpaceDN/>
              <w:adjustRightInd/>
              <w:spacing w:after="0"/>
              <w:textAlignment w:val="auto"/>
              <w:rPr>
                <w:rFonts w:eastAsia="Times New Roman"/>
                <w:b/>
                <w:sz w:val="22"/>
                <w:szCs w:val="22"/>
              </w:rPr>
            </w:pPr>
            <w:r w:rsidRPr="00881B30">
              <w:rPr>
                <w:rStyle w:val="afb"/>
                <w:rFonts w:eastAsia="Times New Roman"/>
                <w:b w:val="0"/>
                <w:sz w:val="22"/>
                <w:szCs w:val="22"/>
              </w:rPr>
              <w:t>For non-codebook based PUSCH and codebook -based PUSCH , DCI indicates two SRI fields and each field indicates SRS resource(s)  for each SRS resource set separately.</w:t>
            </w:r>
            <w:r w:rsidRPr="00881B30">
              <w:rPr>
                <w:rFonts w:eastAsia="Times New Roman"/>
                <w:b/>
                <w:sz w:val="22"/>
                <w:szCs w:val="22"/>
              </w:rPr>
              <w:t xml:space="preserve"> </w:t>
            </w:r>
          </w:p>
          <w:p w14:paraId="5551E85F" w14:textId="5EB9B278" w:rsidR="005C7DDB" w:rsidRPr="00E72D54" w:rsidRDefault="005C7DDB" w:rsidP="00881B30">
            <w:pPr>
              <w:numPr>
                <w:ilvl w:val="1"/>
                <w:numId w:val="51"/>
              </w:numPr>
              <w:overflowPunct/>
              <w:autoSpaceDE/>
              <w:autoSpaceDN/>
              <w:adjustRightInd/>
              <w:spacing w:after="0"/>
              <w:textAlignment w:val="auto"/>
            </w:pPr>
            <w:r w:rsidRPr="00881B30">
              <w:rPr>
                <w:rStyle w:val="afb"/>
                <w:rFonts w:eastAsia="Times New Roman"/>
                <w:b w:val="0"/>
                <w:sz w:val="22"/>
                <w:szCs w:val="22"/>
              </w:rPr>
              <w:t>FFS : For codebook -based PUSCH , the two SRS resources indicated by the two SRI fields can have different number of SRS ports</w:t>
            </w:r>
          </w:p>
        </w:tc>
      </w:tr>
    </w:tbl>
    <w:p w14:paraId="54F7B23B" w14:textId="6CBDFD1D" w:rsidR="005C7DDB" w:rsidRDefault="00442C77" w:rsidP="00FC4FEA">
      <w:pPr>
        <w:pStyle w:val="3GPPText"/>
        <w:rPr>
          <w:lang w:eastAsia="zh-CN"/>
        </w:rPr>
      </w:pPr>
      <w:r>
        <w:rPr>
          <w:rFonts w:hint="eastAsia"/>
          <w:lang w:val="en-GB" w:eastAsia="zh-CN"/>
        </w:rPr>
        <w:lastRenderedPageBreak/>
        <w:t>T</w:t>
      </w:r>
      <w:r>
        <w:rPr>
          <w:lang w:val="en-GB" w:eastAsia="zh-CN"/>
        </w:rPr>
        <w:t>ake codebook</w:t>
      </w:r>
      <w:r w:rsidR="00AC33BC">
        <w:rPr>
          <w:lang w:val="en-GB" w:eastAsia="zh-CN"/>
        </w:rPr>
        <w:t>-</w:t>
      </w:r>
      <w:r>
        <w:rPr>
          <w:lang w:val="en-GB" w:eastAsia="zh-CN"/>
        </w:rPr>
        <w:t xml:space="preserve">based PUSCH as an example. </w:t>
      </w:r>
      <w:r w:rsidR="00050158">
        <w:rPr>
          <w:lang w:val="en-GB" w:eastAsia="zh-CN"/>
        </w:rPr>
        <w:t>According to the agreement, e</w:t>
      </w:r>
      <w:r>
        <w:rPr>
          <w:lang w:val="en-GB" w:eastAsia="zh-CN"/>
        </w:rPr>
        <w:t xml:space="preserve">ach TPMI field separately indicates the precoder and the number of layers for each panel. </w:t>
      </w:r>
      <w:r w:rsidR="00AA6875">
        <w:rPr>
          <w:lang w:val="en-GB" w:eastAsia="zh-CN"/>
        </w:rPr>
        <w:t>Based on that</w:t>
      </w:r>
      <w:r w:rsidR="00CD0EBE">
        <w:rPr>
          <w:lang w:val="en-GB" w:eastAsia="zh-CN"/>
        </w:rPr>
        <w:t>,</w:t>
      </w:r>
      <w:r>
        <w:rPr>
          <w:lang w:val="en-GB" w:eastAsia="zh-CN"/>
        </w:rPr>
        <w:t xml:space="preserve"> </w:t>
      </w:r>
      <w:r w:rsidR="00CD0EBE">
        <w:rPr>
          <w:lang w:val="en-GB" w:eastAsia="zh-CN"/>
        </w:rPr>
        <w:t>a follow-up question is how to determine the TPMI indication table. I</w:t>
      </w:r>
      <w:r w:rsidR="00CD0EBE">
        <w:rPr>
          <w:rFonts w:hint="eastAsia"/>
          <w:lang w:val="en-GB" w:eastAsia="zh-CN"/>
        </w:rPr>
        <w:t>n</w:t>
      </w:r>
      <w:r w:rsidR="00CD0EBE">
        <w:rPr>
          <w:lang w:val="en-GB" w:eastAsia="zh-CN"/>
        </w:rPr>
        <w:t xml:space="preserve"> Rel-17, maxRank is </w:t>
      </w:r>
      <w:r w:rsidR="00F5296E">
        <w:rPr>
          <w:lang w:val="en-GB" w:eastAsia="zh-CN"/>
        </w:rPr>
        <w:t xml:space="preserve">one of the parameters </w:t>
      </w:r>
      <w:r w:rsidR="00CD0EBE">
        <w:rPr>
          <w:lang w:val="en-GB" w:eastAsia="zh-CN"/>
        </w:rPr>
        <w:t xml:space="preserve">used to determine the TPMI indication </w:t>
      </w:r>
      <w:r w:rsidR="00CD0EBE">
        <w:rPr>
          <w:rFonts w:hint="eastAsia"/>
          <w:lang w:val="en-GB" w:eastAsia="zh-CN"/>
        </w:rPr>
        <w:t>ta</w:t>
      </w:r>
      <w:r w:rsidR="00CD0EBE">
        <w:rPr>
          <w:lang w:val="en-GB" w:eastAsia="zh-CN"/>
        </w:rPr>
        <w:t xml:space="preserve">ble. </w:t>
      </w:r>
      <w:r w:rsidR="00F5296E">
        <w:rPr>
          <w:lang w:val="en-GB" w:eastAsia="zh-CN"/>
        </w:rPr>
        <w:t>During the RAN1#110</w:t>
      </w:r>
      <w:r w:rsidR="00F5296E">
        <w:rPr>
          <w:rFonts w:hint="eastAsia"/>
          <w:lang w:val="en-GB" w:eastAsia="zh-CN"/>
        </w:rPr>
        <w:t>b</w:t>
      </w:r>
      <w:r w:rsidR="00F5296E">
        <w:rPr>
          <w:lang w:val="en-GB" w:eastAsia="zh-CN"/>
        </w:rPr>
        <w:t xml:space="preserve"> meeting, there were some discussions on how to configure maxRank but without any agreement. For example, the discussions include </w:t>
      </w:r>
      <w:r w:rsidR="006F42A2">
        <w:rPr>
          <w:lang w:val="en-GB" w:eastAsia="zh-CN"/>
        </w:rPr>
        <w:t>how many</w:t>
      </w:r>
      <w:r w:rsidR="00F5296E">
        <w:rPr>
          <w:lang w:val="en-GB" w:eastAsia="zh-CN"/>
        </w:rPr>
        <w:t xml:space="preserve"> maxRank parameters are needed for the SDM scheme itself, and for </w:t>
      </w:r>
      <w:r w:rsidR="00EC51AA">
        <w:rPr>
          <w:lang w:val="en-GB" w:eastAsia="zh-CN"/>
        </w:rPr>
        <w:t xml:space="preserve">the </w:t>
      </w:r>
      <w:r w:rsidR="00F5296E">
        <w:rPr>
          <w:lang w:val="en-GB" w:eastAsia="zh-CN"/>
        </w:rPr>
        <w:t>dynamic switching between the SDM scheme and the STRP scheme</w:t>
      </w:r>
      <w:r w:rsidR="003E110D">
        <w:rPr>
          <w:lang w:val="en-GB" w:eastAsia="zh-CN"/>
        </w:rPr>
        <w:t>.</w:t>
      </w:r>
      <w:r w:rsidR="00F5296E">
        <w:rPr>
          <w:lang w:val="en-GB" w:eastAsia="zh-CN"/>
        </w:rPr>
        <w:t xml:space="preserve"> </w:t>
      </w:r>
      <w:r w:rsidR="007F22CF">
        <w:rPr>
          <w:lang w:val="en-GB" w:eastAsia="zh-CN"/>
        </w:rPr>
        <w:t>As a starting point</w:t>
      </w:r>
      <w:r w:rsidR="003E110D">
        <w:rPr>
          <w:lang w:val="en-GB" w:eastAsia="zh-CN"/>
        </w:rPr>
        <w:t xml:space="preserve">, </w:t>
      </w:r>
      <w:r w:rsidR="003E110D">
        <w:rPr>
          <w:szCs w:val="22"/>
        </w:rPr>
        <w:t>maxRank parameters can be</w:t>
      </w:r>
      <w:r w:rsidR="003E110D" w:rsidRPr="00C07EBD">
        <w:rPr>
          <w:szCs w:val="22"/>
        </w:rPr>
        <w:t xml:space="preserve"> </w:t>
      </w:r>
      <w:r w:rsidR="003E110D">
        <w:rPr>
          <w:szCs w:val="22"/>
        </w:rPr>
        <w:t>separately</w:t>
      </w:r>
      <w:r w:rsidR="003E110D" w:rsidRPr="00C07EBD">
        <w:rPr>
          <w:szCs w:val="22"/>
        </w:rPr>
        <w:t xml:space="preserve"> configured for </w:t>
      </w:r>
      <w:r w:rsidR="000A023B">
        <w:rPr>
          <w:szCs w:val="22"/>
        </w:rPr>
        <w:t xml:space="preserve">the </w:t>
      </w:r>
      <w:r w:rsidR="003E110D">
        <w:rPr>
          <w:szCs w:val="22"/>
        </w:rPr>
        <w:t>SDM</w:t>
      </w:r>
      <w:r w:rsidR="003E110D" w:rsidRPr="00C07EBD">
        <w:rPr>
          <w:szCs w:val="22"/>
        </w:rPr>
        <w:t xml:space="preserve"> and STRP schemes</w:t>
      </w:r>
      <w:r w:rsidR="003E110D">
        <w:rPr>
          <w:szCs w:val="22"/>
        </w:rPr>
        <w:t xml:space="preserve">. </w:t>
      </w:r>
      <w:r w:rsidR="00930B0E">
        <w:rPr>
          <w:szCs w:val="22"/>
        </w:rPr>
        <w:t>In this case</w:t>
      </w:r>
      <w:r w:rsidR="003E110D">
        <w:rPr>
          <w:szCs w:val="22"/>
        </w:rPr>
        <w:t xml:space="preserve">, </w:t>
      </w:r>
      <w:r w:rsidR="00851F7E">
        <w:rPr>
          <w:szCs w:val="22"/>
        </w:rPr>
        <w:t xml:space="preserve">the </w:t>
      </w:r>
      <w:r w:rsidR="003E110D">
        <w:rPr>
          <w:szCs w:val="22"/>
        </w:rPr>
        <w:t xml:space="preserve">STRP scheme can have a freedom to </w:t>
      </w:r>
      <w:r w:rsidR="00851F7E">
        <w:rPr>
          <w:szCs w:val="22"/>
        </w:rPr>
        <w:t xml:space="preserve">choose whether </w:t>
      </w:r>
      <w:r w:rsidR="00676931">
        <w:rPr>
          <w:szCs w:val="22"/>
        </w:rPr>
        <w:t xml:space="preserve">its </w:t>
      </w:r>
      <w:r w:rsidR="00851F7E">
        <w:rPr>
          <w:szCs w:val="22"/>
        </w:rPr>
        <w:t>rank can</w:t>
      </w:r>
      <w:r w:rsidR="00930B0E">
        <w:rPr>
          <w:szCs w:val="22"/>
        </w:rPr>
        <w:t xml:space="preserve"> be</w:t>
      </w:r>
      <w:r w:rsidR="00851F7E">
        <w:rPr>
          <w:szCs w:val="22"/>
        </w:rPr>
        <w:t xml:space="preserve"> larger than that of a certain panel. </w:t>
      </w:r>
      <w:r w:rsidR="006C0772">
        <w:rPr>
          <w:szCs w:val="22"/>
        </w:rPr>
        <w:t>As an</w:t>
      </w:r>
      <w:r w:rsidR="00851F7E">
        <w:rPr>
          <w:szCs w:val="22"/>
        </w:rPr>
        <w:t xml:space="preserve"> example, </w:t>
      </w:r>
      <w:r w:rsidR="00A820A3">
        <w:rPr>
          <w:szCs w:val="22"/>
        </w:rPr>
        <w:t>a larger</w:t>
      </w:r>
      <w:r w:rsidR="00851F7E">
        <w:rPr>
          <w:szCs w:val="22"/>
        </w:rPr>
        <w:t xml:space="preserve"> rank of the STRP scheme can be </w:t>
      </w:r>
      <w:r w:rsidR="00A820A3">
        <w:rPr>
          <w:szCs w:val="22"/>
        </w:rPr>
        <w:t>achieved</w:t>
      </w:r>
      <w:r w:rsidR="00851F7E">
        <w:rPr>
          <w:szCs w:val="22"/>
        </w:rPr>
        <w:t xml:space="preserve"> by </w:t>
      </w:r>
      <w:r w:rsidR="00A820A3">
        <w:rPr>
          <w:szCs w:val="22"/>
        </w:rPr>
        <w:t>merging</w:t>
      </w:r>
      <w:r w:rsidR="00851F7E">
        <w:rPr>
          <w:szCs w:val="22"/>
        </w:rPr>
        <w:t xml:space="preserve"> two panels into a larger panel.</w:t>
      </w:r>
      <w:r w:rsidR="006C0772">
        <w:rPr>
          <w:szCs w:val="22"/>
        </w:rPr>
        <w:t xml:space="preserve"> As another example, a smaller rank of the STRP scheme can be achieved by selecting one of the two panels.</w:t>
      </w:r>
      <w:r w:rsidR="00AC33BC">
        <w:rPr>
          <w:szCs w:val="22"/>
        </w:rPr>
        <w:t xml:space="preserve"> Something similar can </w:t>
      </w:r>
      <w:r w:rsidR="00674A3B">
        <w:rPr>
          <w:szCs w:val="22"/>
        </w:rPr>
        <w:t xml:space="preserve">also </w:t>
      </w:r>
      <w:r w:rsidR="00AC33BC">
        <w:rPr>
          <w:szCs w:val="22"/>
        </w:rPr>
        <w:t>happen to the non-codebook-based PUSCH.</w:t>
      </w:r>
    </w:p>
    <w:p w14:paraId="3BA6C306" w14:textId="44981D44" w:rsidR="00C134EA" w:rsidRDefault="00C134EA" w:rsidP="00C134EA">
      <w:pPr>
        <w:pStyle w:val="Proposal"/>
        <w:rPr>
          <w:rFonts w:ascii="Times New Roman" w:eastAsia="宋体" w:hAnsi="Times New Roman"/>
          <w:sz w:val="22"/>
          <w:szCs w:val="22"/>
        </w:rPr>
      </w:pPr>
      <w:r>
        <w:rPr>
          <w:rFonts w:ascii="Times New Roman" w:eastAsia="宋体" w:hAnsi="Times New Roman"/>
          <w:sz w:val="22"/>
          <w:szCs w:val="22"/>
        </w:rPr>
        <w:t xml:space="preserve">On how to determine </w:t>
      </w:r>
      <w:r w:rsidR="008010CC">
        <w:rPr>
          <w:rFonts w:ascii="Times New Roman" w:eastAsia="宋体" w:hAnsi="Times New Roman"/>
          <w:sz w:val="22"/>
          <w:szCs w:val="22"/>
        </w:rPr>
        <w:t xml:space="preserve">the parameter </w:t>
      </w:r>
      <w:r w:rsidRPr="00881B30">
        <w:rPr>
          <w:rFonts w:ascii="Times New Roman" w:eastAsia="宋体" w:hAnsi="Times New Roman"/>
          <w:sz w:val="22"/>
          <w:szCs w:val="22"/>
        </w:rPr>
        <w:t xml:space="preserve">maxRank </w:t>
      </w:r>
      <w:r w:rsidR="007D05BA">
        <w:rPr>
          <w:rFonts w:ascii="Times New Roman" w:eastAsia="宋体" w:hAnsi="Times New Roman"/>
          <w:sz w:val="22"/>
          <w:szCs w:val="22"/>
        </w:rPr>
        <w:t xml:space="preserve">for </w:t>
      </w:r>
      <w:r w:rsidR="00AC33BC">
        <w:rPr>
          <w:rFonts w:ascii="Times New Roman" w:eastAsia="宋体" w:hAnsi="Times New Roman"/>
          <w:sz w:val="22"/>
          <w:szCs w:val="22"/>
        </w:rPr>
        <w:t xml:space="preserve">codebook-based PUSCH of </w:t>
      </w:r>
      <w:r w:rsidR="007D05BA">
        <w:rPr>
          <w:rFonts w:ascii="Times New Roman" w:eastAsia="宋体" w:hAnsi="Times New Roman"/>
          <w:sz w:val="22"/>
          <w:szCs w:val="22"/>
        </w:rPr>
        <w:t>the SDM scheme</w:t>
      </w:r>
      <w:r>
        <w:rPr>
          <w:rFonts w:ascii="Times New Roman" w:eastAsia="宋体" w:hAnsi="Times New Roman"/>
          <w:sz w:val="22"/>
          <w:szCs w:val="22"/>
        </w:rPr>
        <w:t>,</w:t>
      </w:r>
      <w:r w:rsidRPr="00881B30">
        <w:rPr>
          <w:rFonts w:ascii="Times New Roman" w:eastAsia="宋体" w:hAnsi="Times New Roman"/>
          <w:sz w:val="22"/>
          <w:szCs w:val="22"/>
        </w:rPr>
        <w:t xml:space="preserve"> </w:t>
      </w:r>
      <w:r>
        <w:rPr>
          <w:rFonts w:ascii="Times New Roman" w:eastAsia="宋体" w:hAnsi="Times New Roman"/>
          <w:sz w:val="22"/>
          <w:szCs w:val="22"/>
        </w:rPr>
        <w:t>the following can be considered</w:t>
      </w:r>
      <w:r w:rsidR="00814385">
        <w:rPr>
          <w:rFonts w:ascii="Times New Roman" w:eastAsia="宋体" w:hAnsi="Times New Roman"/>
          <w:sz w:val="22"/>
          <w:szCs w:val="22"/>
        </w:rPr>
        <w:t xml:space="preserve"> as a starting point</w:t>
      </w:r>
      <w:r>
        <w:rPr>
          <w:rFonts w:ascii="Times New Roman" w:eastAsia="宋体" w:hAnsi="Times New Roman"/>
          <w:sz w:val="22"/>
          <w:szCs w:val="22"/>
        </w:rPr>
        <w:t>.</w:t>
      </w:r>
    </w:p>
    <w:p w14:paraId="10A63E32" w14:textId="0860B331" w:rsidR="00C134EA" w:rsidRDefault="00B760E0" w:rsidP="00C134EA">
      <w:pPr>
        <w:pStyle w:val="Proposal"/>
        <w:numPr>
          <w:ilvl w:val="0"/>
          <w:numId w:val="48"/>
        </w:numPr>
        <w:rPr>
          <w:rFonts w:ascii="Times New Roman" w:eastAsia="宋体" w:hAnsi="Times New Roman"/>
          <w:sz w:val="22"/>
          <w:szCs w:val="22"/>
        </w:rPr>
      </w:pPr>
      <w:r>
        <w:rPr>
          <w:rFonts w:ascii="Times New Roman" w:eastAsia="宋体" w:hAnsi="Times New Roman"/>
          <w:sz w:val="22"/>
          <w:szCs w:val="22"/>
        </w:rPr>
        <w:t xml:space="preserve">Two </w:t>
      </w:r>
      <w:r w:rsidR="00C134EA">
        <w:rPr>
          <w:rFonts w:ascii="Times New Roman" w:eastAsia="宋体" w:hAnsi="Times New Roman"/>
          <w:sz w:val="22"/>
          <w:szCs w:val="22"/>
        </w:rPr>
        <w:t xml:space="preserve">maxRank parameters </w:t>
      </w:r>
      <w:r w:rsidR="00C134EA" w:rsidRPr="00C07EBD">
        <w:rPr>
          <w:rFonts w:ascii="Times New Roman" w:eastAsia="宋体" w:hAnsi="Times New Roman"/>
          <w:sz w:val="22"/>
          <w:szCs w:val="22"/>
        </w:rPr>
        <w:t xml:space="preserve">are </w:t>
      </w:r>
      <w:r w:rsidR="00C134EA">
        <w:rPr>
          <w:rFonts w:ascii="Times New Roman" w:eastAsia="宋体" w:hAnsi="Times New Roman"/>
          <w:sz w:val="22"/>
          <w:szCs w:val="22"/>
        </w:rPr>
        <w:t>separately</w:t>
      </w:r>
      <w:r w:rsidR="00C134EA" w:rsidRPr="00C07EBD">
        <w:rPr>
          <w:rFonts w:ascii="Times New Roman" w:eastAsia="宋体" w:hAnsi="Times New Roman"/>
          <w:sz w:val="22"/>
          <w:szCs w:val="22"/>
        </w:rPr>
        <w:t xml:space="preserve"> configured for </w:t>
      </w:r>
      <w:r w:rsidR="00C134EA">
        <w:rPr>
          <w:rFonts w:ascii="Times New Roman" w:eastAsia="宋体" w:hAnsi="Times New Roman"/>
          <w:sz w:val="22"/>
          <w:szCs w:val="22"/>
        </w:rPr>
        <w:t>SDM</w:t>
      </w:r>
      <w:r w:rsidR="00C134EA" w:rsidRPr="00C07EBD">
        <w:rPr>
          <w:rFonts w:ascii="Times New Roman" w:eastAsia="宋体" w:hAnsi="Times New Roman"/>
          <w:sz w:val="22"/>
          <w:szCs w:val="22"/>
        </w:rPr>
        <w:t xml:space="preserve"> and STRP schemes</w:t>
      </w:r>
      <w:r w:rsidR="00C134EA">
        <w:rPr>
          <w:rFonts w:ascii="Times New Roman" w:eastAsia="宋体" w:hAnsi="Times New Roman"/>
          <w:sz w:val="22"/>
          <w:szCs w:val="22"/>
        </w:rPr>
        <w:t>.</w:t>
      </w:r>
    </w:p>
    <w:p w14:paraId="00A0A52B" w14:textId="5F745627" w:rsidR="00C134EA" w:rsidRDefault="00C134EA" w:rsidP="00FC4FEA">
      <w:pPr>
        <w:pStyle w:val="3GPPText"/>
        <w:rPr>
          <w:lang w:eastAsia="zh-CN"/>
        </w:rPr>
      </w:pPr>
    </w:p>
    <w:p w14:paraId="102554E7" w14:textId="14DD15CD" w:rsidR="00C062C8" w:rsidRDefault="00C062C8" w:rsidP="00C062C8">
      <w:pPr>
        <w:pStyle w:val="3GPPText"/>
        <w:rPr>
          <w:lang w:eastAsia="zh-CN"/>
        </w:rPr>
      </w:pPr>
      <w:r>
        <w:rPr>
          <w:lang w:eastAsia="zh-CN"/>
        </w:rPr>
        <w:t xml:space="preserve">In the RAN1#110b meeting, the following agreement has been achieved w.r.t. </w:t>
      </w:r>
      <w:r w:rsidR="0053722F">
        <w:rPr>
          <w:lang w:eastAsia="zh-CN"/>
        </w:rPr>
        <w:t xml:space="preserve">the </w:t>
      </w:r>
      <w:r>
        <w:rPr>
          <w:lang w:eastAsia="zh-CN"/>
        </w:rPr>
        <w:t>dynamic switching between the SDM scheme and the STRP scheme</w:t>
      </w:r>
      <w:r w:rsidR="006340A5">
        <w:rPr>
          <w:lang w:eastAsia="zh-CN"/>
        </w:rPr>
        <w:t xml:space="preserve"> </w:t>
      </w:r>
      <w:r w:rsidR="006340A5">
        <w:rPr>
          <w:lang w:eastAsia="zh-CN"/>
        </w:rPr>
        <w:fldChar w:fldCharType="begin"/>
      </w:r>
      <w:r w:rsidR="006340A5">
        <w:rPr>
          <w:lang w:eastAsia="zh-CN"/>
        </w:rPr>
        <w:instrText xml:space="preserve"> REF _Ref111020518 \r \h </w:instrText>
      </w:r>
      <w:r w:rsidR="006340A5">
        <w:rPr>
          <w:lang w:eastAsia="zh-CN"/>
        </w:rPr>
      </w:r>
      <w:r w:rsidR="006340A5">
        <w:rPr>
          <w:lang w:eastAsia="zh-CN"/>
        </w:rPr>
        <w:fldChar w:fldCharType="separate"/>
      </w:r>
      <w:r w:rsidR="006340A5">
        <w:rPr>
          <w:lang w:eastAsia="zh-CN"/>
        </w:rPr>
        <w:t>[2]</w:t>
      </w:r>
      <w:r w:rsidR="006340A5">
        <w:rPr>
          <w:lang w:eastAsia="zh-CN"/>
        </w:rPr>
        <w:fldChar w:fldCharType="end"/>
      </w:r>
      <w:r>
        <w:rPr>
          <w:lang w:eastAsia="zh-CN"/>
        </w:rPr>
        <w:t>.</w:t>
      </w:r>
    </w:p>
    <w:tbl>
      <w:tblPr>
        <w:tblStyle w:val="af0"/>
        <w:tblpPr w:leftFromText="180" w:rightFromText="180" w:vertAnchor="text" w:horzAnchor="margin" w:tblpY="41"/>
        <w:tblW w:w="0" w:type="auto"/>
        <w:tblLook w:val="04A0" w:firstRow="1" w:lastRow="0" w:firstColumn="1" w:lastColumn="0" w:noHBand="0" w:noVBand="1"/>
      </w:tblPr>
      <w:tblGrid>
        <w:gridCol w:w="9962"/>
      </w:tblGrid>
      <w:tr w:rsidR="0053722F" w:rsidRPr="00C062C8" w14:paraId="681DE8E6" w14:textId="77777777" w:rsidTr="00A340DD">
        <w:tc>
          <w:tcPr>
            <w:tcW w:w="9962" w:type="dxa"/>
          </w:tcPr>
          <w:p w14:paraId="102FFDAF" w14:textId="77777777" w:rsidR="00C062C8" w:rsidRPr="00881B30" w:rsidRDefault="00C062C8" w:rsidP="00C062C8">
            <w:pPr>
              <w:rPr>
                <w:b/>
                <w:bCs/>
                <w:sz w:val="22"/>
                <w:szCs w:val="22"/>
                <w:highlight w:val="green"/>
                <w:lang w:val="en-CA" w:eastAsia="zh-CN"/>
              </w:rPr>
            </w:pPr>
            <w:r w:rsidRPr="00881B30">
              <w:rPr>
                <w:b/>
                <w:bCs/>
                <w:sz w:val="22"/>
                <w:szCs w:val="22"/>
                <w:highlight w:val="green"/>
                <w:lang w:val="en-CA" w:eastAsia="zh-CN"/>
              </w:rPr>
              <w:t>Agreement</w:t>
            </w:r>
          </w:p>
          <w:p w14:paraId="1C23E0FE" w14:textId="77777777" w:rsidR="00C062C8" w:rsidRPr="00881B30" w:rsidRDefault="00C062C8" w:rsidP="00C062C8">
            <w:pPr>
              <w:pStyle w:val="a6"/>
              <w:ind w:left="0"/>
              <w:jc w:val="both"/>
              <w:rPr>
                <w:rFonts w:ascii="Times New Roman" w:hAnsi="Times New Roman"/>
                <w:bCs/>
                <w:lang w:val="en-CA" w:eastAsia="zh-CN"/>
              </w:rPr>
            </w:pPr>
            <w:r w:rsidRPr="00881B30">
              <w:rPr>
                <w:rFonts w:ascii="Times New Roman" w:hAnsi="Times New Roman"/>
                <w:bCs/>
                <w:lang w:val="en-CA" w:eastAsia="zh-CN"/>
              </w:rPr>
              <w:t>Support dynamic switching between SDM scheme of single-DCI based STxMP PUSCH and sTRP transmission</w:t>
            </w:r>
          </w:p>
          <w:p w14:paraId="277B2F84" w14:textId="77777777" w:rsidR="00C062C8" w:rsidRPr="00881B30" w:rsidRDefault="00C062C8" w:rsidP="00C062C8">
            <w:pPr>
              <w:pStyle w:val="a6"/>
              <w:numPr>
                <w:ilvl w:val="0"/>
                <w:numId w:val="52"/>
              </w:numPr>
              <w:jc w:val="both"/>
              <w:rPr>
                <w:rFonts w:ascii="Times New Roman" w:hAnsi="Times New Roman"/>
                <w:bCs/>
                <w:lang w:val="en-CA" w:eastAsia="zh-CN"/>
              </w:rPr>
            </w:pPr>
            <w:r w:rsidRPr="00881B30">
              <w:rPr>
                <w:rFonts w:ascii="Times New Roman" w:hAnsi="Times New Roman"/>
                <w:bCs/>
                <w:lang w:eastAsia="zh-CN"/>
              </w:rPr>
              <w:t>FFS the indication of dynamic switching</w:t>
            </w:r>
          </w:p>
          <w:p w14:paraId="09D0C3FA" w14:textId="1AA7A348" w:rsidR="00C062C8" w:rsidRPr="002E4740" w:rsidRDefault="00C062C8" w:rsidP="005512B2">
            <w:pPr>
              <w:pStyle w:val="a6"/>
              <w:numPr>
                <w:ilvl w:val="0"/>
                <w:numId w:val="52"/>
              </w:numPr>
              <w:jc w:val="both"/>
            </w:pPr>
            <w:r w:rsidRPr="00881B30">
              <w:rPr>
                <w:rFonts w:ascii="Times New Roman" w:hAnsi="Times New Roman"/>
                <w:bCs/>
                <w:lang w:val="en-CA" w:eastAsia="zh-CN"/>
              </w:rPr>
              <w:t>FFS: max number of layers when switching to sTRP transmission</w:t>
            </w:r>
          </w:p>
        </w:tc>
      </w:tr>
    </w:tbl>
    <w:p w14:paraId="0E29D3BA" w14:textId="7D426B4C" w:rsidR="0053722F" w:rsidRDefault="0053722F" w:rsidP="0053722F">
      <w:pPr>
        <w:pStyle w:val="3GPPText"/>
        <w:rPr>
          <w:lang w:eastAsia="zh-CN"/>
        </w:rPr>
      </w:pPr>
      <w:r>
        <w:rPr>
          <w:lang w:eastAsia="zh-CN"/>
        </w:rPr>
        <w:t xml:space="preserve">In the RAN1#110b meeting, the following agreement has been achieved w.r.t. the switching between the SDM scheme and the </w:t>
      </w:r>
      <w:r w:rsidR="00110E6D">
        <w:rPr>
          <w:lang w:eastAsia="zh-CN"/>
        </w:rPr>
        <w:t>MTRP PUSCH</w:t>
      </w:r>
      <w:r>
        <w:rPr>
          <w:lang w:eastAsia="zh-CN"/>
        </w:rPr>
        <w:t xml:space="preserve"> scheme</w:t>
      </w:r>
      <w:r w:rsidR="006340A5">
        <w:rPr>
          <w:lang w:eastAsia="zh-CN"/>
        </w:rPr>
        <w:t xml:space="preserve"> </w:t>
      </w:r>
      <w:r w:rsidR="006340A5">
        <w:rPr>
          <w:lang w:eastAsia="zh-CN"/>
        </w:rPr>
        <w:fldChar w:fldCharType="begin"/>
      </w:r>
      <w:r w:rsidR="006340A5">
        <w:rPr>
          <w:lang w:eastAsia="zh-CN"/>
        </w:rPr>
        <w:instrText xml:space="preserve"> REF _Ref111020518 \r \h </w:instrText>
      </w:r>
      <w:r w:rsidR="006340A5">
        <w:rPr>
          <w:lang w:eastAsia="zh-CN"/>
        </w:rPr>
      </w:r>
      <w:r w:rsidR="006340A5">
        <w:rPr>
          <w:lang w:eastAsia="zh-CN"/>
        </w:rPr>
        <w:fldChar w:fldCharType="separate"/>
      </w:r>
      <w:r w:rsidR="006340A5">
        <w:rPr>
          <w:lang w:eastAsia="zh-CN"/>
        </w:rPr>
        <w:t>[2]</w:t>
      </w:r>
      <w:r w:rsidR="006340A5">
        <w:rPr>
          <w:lang w:eastAsia="zh-CN"/>
        </w:rPr>
        <w:fldChar w:fldCharType="end"/>
      </w:r>
      <w:r>
        <w:rPr>
          <w:lang w:eastAsia="zh-CN"/>
        </w:rPr>
        <w:t>.</w:t>
      </w:r>
    </w:p>
    <w:tbl>
      <w:tblPr>
        <w:tblStyle w:val="af0"/>
        <w:tblpPr w:leftFromText="180" w:rightFromText="180" w:vertAnchor="text" w:horzAnchor="margin" w:tblpY="41"/>
        <w:tblW w:w="0" w:type="auto"/>
        <w:tblLook w:val="04A0" w:firstRow="1" w:lastRow="0" w:firstColumn="1" w:lastColumn="0" w:noHBand="0" w:noVBand="1"/>
      </w:tblPr>
      <w:tblGrid>
        <w:gridCol w:w="9962"/>
      </w:tblGrid>
      <w:tr w:rsidR="0053722F" w:rsidRPr="0053722F" w14:paraId="1ABFCE5C" w14:textId="77777777" w:rsidTr="006056F2">
        <w:tc>
          <w:tcPr>
            <w:tcW w:w="9962" w:type="dxa"/>
          </w:tcPr>
          <w:p w14:paraId="334D569E" w14:textId="77777777" w:rsidR="0053722F" w:rsidRPr="00881B30" w:rsidRDefault="0053722F" w:rsidP="0053722F">
            <w:pPr>
              <w:rPr>
                <w:b/>
                <w:bCs/>
                <w:sz w:val="22"/>
                <w:szCs w:val="22"/>
                <w:highlight w:val="green"/>
                <w:lang w:val="en-CA" w:eastAsia="zh-CN"/>
              </w:rPr>
            </w:pPr>
            <w:r w:rsidRPr="00881B30">
              <w:rPr>
                <w:b/>
                <w:bCs/>
                <w:sz w:val="22"/>
                <w:szCs w:val="22"/>
                <w:highlight w:val="green"/>
                <w:lang w:val="en-CA" w:eastAsia="zh-CN"/>
              </w:rPr>
              <w:t>Agreement</w:t>
            </w:r>
          </w:p>
          <w:p w14:paraId="3900AF6F" w14:textId="77777777" w:rsidR="0053722F" w:rsidRPr="00881B30" w:rsidRDefault="0053722F" w:rsidP="0053722F">
            <w:pPr>
              <w:rPr>
                <w:bCs/>
                <w:sz w:val="22"/>
                <w:szCs w:val="22"/>
                <w:lang w:val="en-CA" w:eastAsia="zh-CN"/>
              </w:rPr>
            </w:pPr>
            <w:r w:rsidRPr="00881B30">
              <w:rPr>
                <w:bCs/>
                <w:sz w:val="22"/>
                <w:szCs w:val="22"/>
                <w:lang w:val="en-CA" w:eastAsia="zh-CN"/>
              </w:rPr>
              <w:t xml:space="preserve">For the switching between SDM scheme of single-DCI based STxMP PUSCH and Rel-17 mTRP </w:t>
            </w:r>
            <w:r w:rsidRPr="00881B30">
              <w:rPr>
                <w:bCs/>
                <w:sz w:val="22"/>
                <w:szCs w:val="22"/>
                <w:lang w:eastAsia="zh-CN"/>
              </w:rPr>
              <w:t xml:space="preserve">PUSCH TDM scheme, </w:t>
            </w:r>
            <w:r w:rsidRPr="00881B30">
              <w:rPr>
                <w:bCs/>
                <w:sz w:val="22"/>
                <w:szCs w:val="22"/>
                <w:lang w:val="en-CA" w:eastAsia="zh-CN"/>
              </w:rPr>
              <w:t>Alt2 is supported. FFS: Whether Alt1 is supported in addition to Alt2.</w:t>
            </w:r>
          </w:p>
          <w:p w14:paraId="6A570C77" w14:textId="77777777" w:rsidR="0053722F" w:rsidRPr="00881B30" w:rsidRDefault="0053722F" w:rsidP="0053722F">
            <w:pPr>
              <w:pStyle w:val="a6"/>
              <w:numPr>
                <w:ilvl w:val="0"/>
                <w:numId w:val="52"/>
              </w:numPr>
              <w:jc w:val="both"/>
              <w:rPr>
                <w:rFonts w:ascii="Times New Roman" w:hAnsi="Times New Roman"/>
                <w:bCs/>
                <w:lang w:val="en-CA" w:eastAsia="zh-CN"/>
              </w:rPr>
            </w:pPr>
            <w:r w:rsidRPr="00881B30">
              <w:rPr>
                <w:rFonts w:ascii="Times New Roman" w:hAnsi="Times New Roman"/>
                <w:bCs/>
                <w:lang w:val="en-CA" w:eastAsia="zh-CN"/>
              </w:rPr>
              <w:t>Alt1: Support dynamic switching between SDM scheme of single-DCI based STxMP PUSCH and Rel-17 mTRP PUSCH TDM scheme</w:t>
            </w:r>
          </w:p>
          <w:p w14:paraId="28861496" w14:textId="77777777" w:rsidR="0053722F" w:rsidRPr="00881B30" w:rsidRDefault="0053722F" w:rsidP="0053722F">
            <w:pPr>
              <w:pStyle w:val="a6"/>
              <w:numPr>
                <w:ilvl w:val="1"/>
                <w:numId w:val="52"/>
              </w:numPr>
              <w:jc w:val="both"/>
              <w:rPr>
                <w:rFonts w:ascii="Times New Roman" w:hAnsi="Times New Roman"/>
                <w:bCs/>
                <w:lang w:val="en-CA" w:eastAsia="zh-CN"/>
              </w:rPr>
            </w:pPr>
            <w:r w:rsidRPr="00881B30">
              <w:rPr>
                <w:rFonts w:ascii="Times New Roman" w:hAnsi="Times New Roman"/>
                <w:bCs/>
                <w:lang w:val="en-CA" w:eastAsia="zh-CN"/>
              </w:rPr>
              <w:t>FFS: how to support dynamic switching, e.g., using the indicated PUSCH repetition number</w:t>
            </w:r>
          </w:p>
          <w:p w14:paraId="3AD092CA" w14:textId="77777777" w:rsidR="0053722F" w:rsidRPr="00881B30" w:rsidRDefault="0053722F" w:rsidP="0053722F">
            <w:pPr>
              <w:pStyle w:val="a6"/>
              <w:numPr>
                <w:ilvl w:val="1"/>
                <w:numId w:val="52"/>
              </w:numPr>
              <w:jc w:val="both"/>
              <w:rPr>
                <w:rFonts w:ascii="Times New Roman" w:hAnsi="Times New Roman"/>
                <w:bCs/>
                <w:lang w:val="en-CA" w:eastAsia="zh-CN"/>
              </w:rPr>
            </w:pPr>
            <w:r w:rsidRPr="00881B30">
              <w:rPr>
                <w:rFonts w:ascii="Times New Roman" w:hAnsi="Times New Roman"/>
                <w:bCs/>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54BE11DB" w14:textId="7E5CBBDE" w:rsidR="0053722F" w:rsidRPr="0053722F" w:rsidRDefault="0053722F" w:rsidP="00881B30">
            <w:pPr>
              <w:pStyle w:val="a6"/>
              <w:numPr>
                <w:ilvl w:val="0"/>
                <w:numId w:val="52"/>
              </w:numPr>
              <w:jc w:val="both"/>
            </w:pPr>
            <w:r w:rsidRPr="00881B30">
              <w:rPr>
                <w:rFonts w:ascii="Times New Roman" w:hAnsi="Times New Roman"/>
                <w:bCs/>
                <w:lang w:val="en-CA" w:eastAsia="zh-CN"/>
              </w:rPr>
              <w:t>Alt2: Support RRC-based switching between SDM scheme of single-DCI based STxMP PUSCH and Rel-17 mTRP PUSCH TDM scheme</w:t>
            </w:r>
          </w:p>
        </w:tc>
      </w:tr>
    </w:tbl>
    <w:p w14:paraId="47893971" w14:textId="77777777" w:rsidR="00890CF9" w:rsidRDefault="00890CF9" w:rsidP="00FC4FEA">
      <w:pPr>
        <w:pStyle w:val="3GPPText"/>
        <w:rPr>
          <w:lang w:eastAsia="zh-CN"/>
        </w:rPr>
      </w:pPr>
    </w:p>
    <w:p w14:paraId="6CD2AFD9" w14:textId="68A46DB0" w:rsidR="00497A6C" w:rsidRPr="006E10B1" w:rsidRDefault="00DF6009" w:rsidP="00950454">
      <w:pPr>
        <w:jc w:val="center"/>
        <w:rPr>
          <w:rFonts w:eastAsiaTheme="minorEastAsia"/>
          <w:b/>
          <w:bCs/>
          <w:lang w:eastAsia="zh-CN"/>
        </w:rPr>
      </w:pPr>
      <w:r w:rsidRPr="005B4B5A">
        <w:rPr>
          <w:rFonts w:eastAsiaTheme="minorEastAsia"/>
          <w:b/>
          <w:bCs/>
          <w:lang w:val="en-US" w:eastAsia="zh-CN"/>
        </w:rPr>
        <w:object w:dxaOrig="16486" w:dyaOrig="4308" w14:anchorId="06FF25F6">
          <v:shape id="_x0000_i1026" type="#_x0000_t75" style="width:502pt;height:133.65pt" o:ole="">
            <v:imagedata r:id="rId10" o:title=""/>
          </v:shape>
          <o:OLEObject Type="Embed" ProgID="Visio.Drawing.11" ShapeID="_x0000_i1026" DrawAspect="Content" ObjectID="_1729326977" r:id="rId11"/>
        </w:object>
      </w:r>
    </w:p>
    <w:p w14:paraId="3108AA2D" w14:textId="3CCCE10D" w:rsidR="00345C75" w:rsidRPr="009614A0" w:rsidRDefault="00345C75" w:rsidP="00345C75">
      <w:pPr>
        <w:pStyle w:val="a4"/>
        <w:jc w:val="center"/>
        <w:rPr>
          <w:b w:val="0"/>
          <w:bCs w:val="0"/>
          <w:sz w:val="22"/>
          <w:szCs w:val="22"/>
        </w:rPr>
      </w:pPr>
      <w:bookmarkStart w:id="3" w:name="_Ref101685309"/>
      <w:r w:rsidRPr="009614A0">
        <w:rPr>
          <w:b w:val="0"/>
          <w:bCs w:val="0"/>
          <w:sz w:val="22"/>
          <w:szCs w:val="22"/>
        </w:rPr>
        <w:lastRenderedPageBreak/>
        <w:t xml:space="preserve">Figure </w:t>
      </w:r>
      <w:r w:rsidRPr="009614A0">
        <w:rPr>
          <w:b w:val="0"/>
          <w:bCs w:val="0"/>
          <w:sz w:val="22"/>
          <w:szCs w:val="22"/>
        </w:rPr>
        <w:fldChar w:fldCharType="begin"/>
      </w:r>
      <w:r w:rsidRPr="009614A0">
        <w:rPr>
          <w:b w:val="0"/>
          <w:bCs w:val="0"/>
          <w:sz w:val="22"/>
          <w:szCs w:val="22"/>
        </w:rPr>
        <w:instrText xml:space="preserve"> SEQ Figure \* ARABIC </w:instrText>
      </w:r>
      <w:r w:rsidRPr="009614A0">
        <w:rPr>
          <w:b w:val="0"/>
          <w:bCs w:val="0"/>
          <w:sz w:val="22"/>
          <w:szCs w:val="22"/>
        </w:rPr>
        <w:fldChar w:fldCharType="separate"/>
      </w:r>
      <w:r w:rsidR="00C106C4">
        <w:rPr>
          <w:b w:val="0"/>
          <w:bCs w:val="0"/>
          <w:noProof/>
          <w:sz w:val="22"/>
          <w:szCs w:val="22"/>
        </w:rPr>
        <w:t>2</w:t>
      </w:r>
      <w:r w:rsidRPr="009614A0">
        <w:rPr>
          <w:b w:val="0"/>
          <w:bCs w:val="0"/>
          <w:sz w:val="22"/>
          <w:szCs w:val="22"/>
        </w:rPr>
        <w:fldChar w:fldCharType="end"/>
      </w:r>
      <w:bookmarkEnd w:id="3"/>
      <w:r w:rsidRPr="009614A0">
        <w:rPr>
          <w:b w:val="0"/>
          <w:bCs w:val="0"/>
          <w:sz w:val="22"/>
          <w:szCs w:val="22"/>
        </w:rPr>
        <w:t xml:space="preserve">. </w:t>
      </w:r>
      <w:r w:rsidR="00625EDC">
        <w:rPr>
          <w:b w:val="0"/>
          <w:bCs w:val="0"/>
          <w:sz w:val="22"/>
          <w:szCs w:val="22"/>
        </w:rPr>
        <w:t>Switching among</w:t>
      </w:r>
      <w:r w:rsidRPr="009614A0">
        <w:rPr>
          <w:b w:val="0"/>
          <w:bCs w:val="0"/>
          <w:sz w:val="22"/>
          <w:szCs w:val="22"/>
        </w:rPr>
        <w:t xml:space="preserve"> </w:t>
      </w:r>
      <w:r w:rsidR="002849AA">
        <w:rPr>
          <w:b w:val="0"/>
          <w:bCs w:val="0"/>
          <w:sz w:val="22"/>
          <w:szCs w:val="22"/>
        </w:rPr>
        <w:t>STxMP, STRP and MTRP</w:t>
      </w:r>
      <w:r w:rsidR="003A0938" w:rsidRPr="009614A0">
        <w:rPr>
          <w:b w:val="0"/>
          <w:bCs w:val="0"/>
          <w:sz w:val="22"/>
          <w:szCs w:val="22"/>
        </w:rPr>
        <w:t xml:space="preserve"> schemes</w:t>
      </w:r>
    </w:p>
    <w:p w14:paraId="49F6C2D0" w14:textId="1A9C7AD5" w:rsidR="00497A6C" w:rsidRPr="009614A0" w:rsidRDefault="00497A6C" w:rsidP="001F6D01">
      <w:pPr>
        <w:jc w:val="both"/>
        <w:rPr>
          <w:rFonts w:eastAsiaTheme="minorEastAsia"/>
          <w:lang w:eastAsia="zh-CN"/>
        </w:rPr>
      </w:pPr>
    </w:p>
    <w:p w14:paraId="00210BFC" w14:textId="1AE27FE6" w:rsidR="00497A6C" w:rsidRDefault="00890CF9" w:rsidP="00BB0DE8">
      <w:pPr>
        <w:pStyle w:val="3GPPText"/>
        <w:rPr>
          <w:lang w:eastAsia="zh-CN"/>
        </w:rPr>
      </w:pPr>
      <w:r>
        <w:rPr>
          <w:lang w:eastAsia="zh-CN"/>
        </w:rPr>
        <w:t xml:space="preserve">According to the </w:t>
      </w:r>
      <w:r w:rsidR="00DD6360">
        <w:rPr>
          <w:lang w:eastAsia="zh-CN"/>
        </w:rPr>
        <w:t xml:space="preserve">above </w:t>
      </w:r>
      <w:r>
        <w:rPr>
          <w:lang w:eastAsia="zh-CN"/>
        </w:rPr>
        <w:t xml:space="preserve">agreements, the dynamic switching is supported between the SDM scheme and the STRP </w:t>
      </w:r>
      <w:r w:rsidR="00FF068B">
        <w:rPr>
          <w:lang w:eastAsia="zh-CN"/>
        </w:rPr>
        <w:t xml:space="preserve">PUSCH </w:t>
      </w:r>
      <w:r>
        <w:rPr>
          <w:lang w:eastAsia="zh-CN"/>
        </w:rPr>
        <w:t xml:space="preserve">scheme, and the RRC-based switching is supported between the SDM scheme and the MTRP PUSCH scheme. The general concept of the switching is illustrated in </w:t>
      </w:r>
      <w:r w:rsidRPr="009614A0">
        <w:rPr>
          <w:lang w:eastAsia="zh-CN"/>
        </w:rPr>
        <w:fldChar w:fldCharType="begin"/>
      </w:r>
      <w:r w:rsidRPr="009614A0">
        <w:rPr>
          <w:lang w:eastAsia="zh-CN"/>
        </w:rPr>
        <w:instrText xml:space="preserve"> REF _Ref101685309 \h  \* MERGEFORMAT </w:instrText>
      </w:r>
      <w:r w:rsidRPr="009614A0">
        <w:rPr>
          <w:lang w:eastAsia="zh-CN"/>
        </w:rPr>
      </w:r>
      <w:r w:rsidRPr="009614A0">
        <w:rPr>
          <w:lang w:eastAsia="zh-CN"/>
        </w:rPr>
        <w:fldChar w:fldCharType="separate"/>
      </w:r>
      <w:r w:rsidRPr="00A340DD">
        <w:rPr>
          <w:lang w:eastAsia="zh-CN"/>
        </w:rPr>
        <w:t>Figure 2</w:t>
      </w:r>
      <w:r w:rsidRPr="009614A0">
        <w:rPr>
          <w:lang w:eastAsia="zh-CN"/>
        </w:rPr>
        <w:fldChar w:fldCharType="end"/>
      </w:r>
      <w:r>
        <w:rPr>
          <w:lang w:eastAsia="zh-CN"/>
        </w:rPr>
        <w:t xml:space="preserve">. </w:t>
      </w:r>
      <w:r w:rsidR="0027193D">
        <w:rPr>
          <w:lang w:eastAsia="zh-CN"/>
        </w:rPr>
        <w:t xml:space="preserve">As for the </w:t>
      </w:r>
      <w:r>
        <w:rPr>
          <w:lang w:eastAsia="zh-CN"/>
        </w:rPr>
        <w:t>dynamic switching between the SDM scheme and the STRP</w:t>
      </w:r>
      <w:r w:rsidR="003E71AD">
        <w:rPr>
          <w:lang w:eastAsia="zh-CN"/>
        </w:rPr>
        <w:t xml:space="preserve"> PUSCH</w:t>
      </w:r>
      <w:r>
        <w:rPr>
          <w:lang w:eastAsia="zh-CN"/>
        </w:rPr>
        <w:t xml:space="preserve"> scheme, the SRS resource set indicator </w:t>
      </w:r>
      <w:r w:rsidR="00EA16AB">
        <w:rPr>
          <w:lang w:eastAsia="zh-CN"/>
        </w:rPr>
        <w:t xml:space="preserve">field </w:t>
      </w:r>
      <w:r>
        <w:rPr>
          <w:lang w:eastAsia="zh-CN"/>
        </w:rPr>
        <w:t>can be used to indicate the dynamic switching</w:t>
      </w:r>
      <w:r w:rsidR="00D44E02">
        <w:rPr>
          <w:lang w:eastAsia="zh-CN"/>
        </w:rPr>
        <w:t>.</w:t>
      </w:r>
      <w:r>
        <w:rPr>
          <w:lang w:eastAsia="zh-CN"/>
        </w:rPr>
        <w:t xml:space="preserve"> </w:t>
      </w:r>
      <w:r w:rsidR="000B61C6">
        <w:rPr>
          <w:lang w:eastAsia="zh-CN"/>
        </w:rPr>
        <w:t xml:space="preserve">In this way, the </w:t>
      </w:r>
      <w:r w:rsidR="00DF000E">
        <w:rPr>
          <w:lang w:eastAsia="zh-CN"/>
        </w:rPr>
        <w:t>existing SRS resource set indicator field can be reused thus avoid</w:t>
      </w:r>
      <w:r w:rsidR="00976236">
        <w:rPr>
          <w:lang w:eastAsia="zh-CN"/>
        </w:rPr>
        <w:t>ing</w:t>
      </w:r>
      <w:r w:rsidR="00DF000E">
        <w:rPr>
          <w:lang w:eastAsia="zh-CN"/>
        </w:rPr>
        <w:t xml:space="preserve"> additional effort</w:t>
      </w:r>
      <w:r w:rsidR="000B61C6">
        <w:rPr>
          <w:lang w:eastAsia="zh-CN"/>
        </w:rPr>
        <w:t xml:space="preserve">. </w:t>
      </w:r>
      <w:r w:rsidR="00586331">
        <w:rPr>
          <w:lang w:eastAsia="zh-CN"/>
        </w:rPr>
        <w:t xml:space="preserve">In addition to the RRC-based switching between the SDM scheme and the MTRP PUSCH scheme, the dynamic switching can be also considered to have a higher </w:t>
      </w:r>
      <w:r w:rsidR="00687580">
        <w:rPr>
          <w:lang w:eastAsia="zh-CN"/>
        </w:rPr>
        <w:t xml:space="preserve">scheduling </w:t>
      </w:r>
      <w:r w:rsidR="00586331">
        <w:rPr>
          <w:lang w:eastAsia="zh-CN"/>
        </w:rPr>
        <w:t>flexibility.</w:t>
      </w:r>
    </w:p>
    <w:p w14:paraId="5A7E1BC3" w14:textId="4EE70C49" w:rsidR="00026451" w:rsidRDefault="00384A0F" w:rsidP="008B1CFA">
      <w:pPr>
        <w:pStyle w:val="Proposal"/>
        <w:rPr>
          <w:rFonts w:ascii="Times New Roman" w:eastAsiaTheme="minorEastAsia" w:hAnsi="Times New Roman"/>
          <w:sz w:val="22"/>
          <w:szCs w:val="22"/>
        </w:rPr>
      </w:pPr>
      <w:r w:rsidRPr="00572A70">
        <w:rPr>
          <w:rFonts w:ascii="Times New Roman" w:eastAsiaTheme="minorEastAsia" w:hAnsi="Times New Roman"/>
          <w:sz w:val="22"/>
          <w:szCs w:val="22"/>
        </w:rPr>
        <w:t xml:space="preserve">The </w:t>
      </w:r>
      <w:r w:rsidR="00026451" w:rsidRPr="00881B30">
        <w:rPr>
          <w:rFonts w:ascii="Times New Roman" w:eastAsiaTheme="minorEastAsia" w:hAnsi="Times New Roman"/>
          <w:sz w:val="22"/>
          <w:szCs w:val="22"/>
        </w:rPr>
        <w:t>SRS resource set indicator field is used to indicate</w:t>
      </w:r>
      <w:r>
        <w:rPr>
          <w:rFonts w:ascii="Times New Roman" w:eastAsiaTheme="minorEastAsia" w:hAnsi="Times New Roman"/>
          <w:sz w:val="22"/>
          <w:szCs w:val="22"/>
        </w:rPr>
        <w:t xml:space="preserve"> the</w:t>
      </w:r>
      <w:r w:rsidR="00026451" w:rsidRPr="00881B30">
        <w:rPr>
          <w:rFonts w:ascii="Times New Roman" w:eastAsiaTheme="minorEastAsia" w:hAnsi="Times New Roman"/>
          <w:sz w:val="22"/>
          <w:szCs w:val="22"/>
        </w:rPr>
        <w:t xml:space="preserve"> dynamic switching between </w:t>
      </w:r>
      <w:r>
        <w:rPr>
          <w:rFonts w:ascii="Times New Roman" w:eastAsiaTheme="minorEastAsia" w:hAnsi="Times New Roman"/>
          <w:sz w:val="22"/>
          <w:szCs w:val="22"/>
        </w:rPr>
        <w:t>the SDM scheme</w:t>
      </w:r>
      <w:r w:rsidR="00026451" w:rsidRPr="00881B30">
        <w:rPr>
          <w:rFonts w:ascii="Times New Roman" w:eastAsiaTheme="minorEastAsia" w:hAnsi="Times New Roman"/>
          <w:sz w:val="22"/>
          <w:szCs w:val="22"/>
        </w:rPr>
        <w:t xml:space="preserve"> and </w:t>
      </w:r>
      <w:r>
        <w:rPr>
          <w:rFonts w:ascii="Times New Roman" w:eastAsiaTheme="minorEastAsia" w:hAnsi="Times New Roman"/>
          <w:sz w:val="22"/>
          <w:szCs w:val="22"/>
        </w:rPr>
        <w:t xml:space="preserve">the </w:t>
      </w:r>
      <w:r w:rsidR="00026451" w:rsidRPr="00881B30">
        <w:rPr>
          <w:rFonts w:ascii="Times New Roman" w:eastAsiaTheme="minorEastAsia" w:hAnsi="Times New Roman"/>
          <w:sz w:val="22"/>
          <w:szCs w:val="22"/>
        </w:rPr>
        <w:t>STRP scheme</w:t>
      </w:r>
      <w:r>
        <w:rPr>
          <w:rFonts w:ascii="Times New Roman" w:eastAsiaTheme="minorEastAsia" w:hAnsi="Times New Roman"/>
          <w:sz w:val="22"/>
          <w:szCs w:val="22"/>
        </w:rPr>
        <w:t>.</w:t>
      </w:r>
    </w:p>
    <w:p w14:paraId="32FBFE61" w14:textId="53022204" w:rsidR="00026451" w:rsidRPr="00881B30" w:rsidRDefault="00384A0F" w:rsidP="00881B30">
      <w:pPr>
        <w:pStyle w:val="Proposal"/>
        <w:rPr>
          <w:rFonts w:eastAsiaTheme="minorEastAsia"/>
          <w:szCs w:val="22"/>
        </w:rPr>
      </w:pPr>
      <w:r w:rsidRPr="00881B30">
        <w:rPr>
          <w:rFonts w:ascii="Times New Roman" w:eastAsiaTheme="minorEastAsia" w:hAnsi="Times New Roman"/>
          <w:sz w:val="22"/>
          <w:szCs w:val="22"/>
        </w:rPr>
        <w:t>The</w:t>
      </w:r>
      <w:r w:rsidR="00026451" w:rsidRPr="00881B30">
        <w:rPr>
          <w:rFonts w:ascii="Times New Roman" w:eastAsiaTheme="minorEastAsia" w:hAnsi="Times New Roman"/>
          <w:sz w:val="22"/>
          <w:szCs w:val="22"/>
        </w:rPr>
        <w:t xml:space="preserve"> dynamic switching between </w:t>
      </w:r>
      <w:r w:rsidRPr="00881B30">
        <w:rPr>
          <w:rFonts w:ascii="Times New Roman" w:eastAsiaTheme="minorEastAsia" w:hAnsi="Times New Roman"/>
          <w:sz w:val="22"/>
          <w:szCs w:val="22"/>
        </w:rPr>
        <w:t>the SDM scheme</w:t>
      </w:r>
      <w:r w:rsidR="00026451" w:rsidRPr="00881B30">
        <w:rPr>
          <w:rFonts w:ascii="Times New Roman" w:eastAsiaTheme="minorEastAsia" w:hAnsi="Times New Roman"/>
          <w:sz w:val="22"/>
          <w:szCs w:val="22"/>
        </w:rPr>
        <w:t xml:space="preserve"> and </w:t>
      </w:r>
      <w:r w:rsidRPr="00881B30">
        <w:rPr>
          <w:rFonts w:ascii="Times New Roman" w:eastAsiaTheme="minorEastAsia" w:hAnsi="Times New Roman"/>
          <w:sz w:val="22"/>
          <w:szCs w:val="22"/>
        </w:rPr>
        <w:t>the</w:t>
      </w:r>
      <w:r w:rsidR="00026451" w:rsidRPr="00881B30">
        <w:rPr>
          <w:rFonts w:ascii="Times New Roman" w:eastAsiaTheme="minorEastAsia" w:hAnsi="Times New Roman"/>
          <w:sz w:val="22"/>
          <w:szCs w:val="22"/>
        </w:rPr>
        <w:t xml:space="preserve"> MTRP PUSCH</w:t>
      </w:r>
      <w:r w:rsidRPr="00881B30">
        <w:rPr>
          <w:rFonts w:ascii="Times New Roman" w:eastAsiaTheme="minorEastAsia" w:hAnsi="Times New Roman"/>
          <w:sz w:val="22"/>
          <w:szCs w:val="22"/>
        </w:rPr>
        <w:t xml:space="preserve"> scheme is supported.</w:t>
      </w:r>
    </w:p>
    <w:p w14:paraId="128AB036" w14:textId="77777777" w:rsidR="00026451" w:rsidRPr="00026451" w:rsidRDefault="00026451" w:rsidP="00BB0DE8">
      <w:pPr>
        <w:pStyle w:val="3GPPText"/>
        <w:rPr>
          <w:lang w:eastAsia="zh-CN"/>
        </w:rPr>
      </w:pPr>
    </w:p>
    <w:p w14:paraId="157FC25F" w14:textId="77777777" w:rsidR="00166D18" w:rsidRDefault="00166D18" w:rsidP="00166D18">
      <w:pPr>
        <w:pStyle w:val="a4"/>
        <w:jc w:val="center"/>
        <w:rPr>
          <w:b w:val="0"/>
          <w:bCs w:val="0"/>
          <w:sz w:val="22"/>
          <w:szCs w:val="22"/>
        </w:rPr>
      </w:pPr>
      <w:r>
        <w:object w:dxaOrig="6631" w:dyaOrig="4476" w14:anchorId="7F204EE6">
          <v:shape id="_x0000_i1027" type="#_x0000_t75" style="width:274.75pt;height:185.75pt" o:ole="">
            <v:imagedata r:id="rId12" o:title=""/>
          </v:shape>
          <o:OLEObject Type="Embed" ProgID="Visio.Drawing.11" ShapeID="_x0000_i1027" DrawAspect="Content" ObjectID="_1729326978" r:id="rId13"/>
        </w:object>
      </w:r>
    </w:p>
    <w:p w14:paraId="615070E1" w14:textId="27BF9CE3" w:rsidR="00166D18" w:rsidRDefault="00166D18" w:rsidP="00166D18">
      <w:pPr>
        <w:pStyle w:val="a4"/>
        <w:jc w:val="center"/>
        <w:rPr>
          <w:lang w:eastAsia="zh-CN"/>
        </w:rPr>
      </w:pPr>
      <w:bookmarkStart w:id="4" w:name="_Ref110260326"/>
      <w:r w:rsidRPr="006E10B1">
        <w:rPr>
          <w:b w:val="0"/>
          <w:bCs w:val="0"/>
          <w:sz w:val="22"/>
          <w:szCs w:val="22"/>
        </w:rPr>
        <w:t xml:space="preserve">Figure </w:t>
      </w:r>
      <w:r w:rsidRPr="005B4B5A">
        <w:rPr>
          <w:b w:val="0"/>
          <w:bCs w:val="0"/>
          <w:sz w:val="22"/>
          <w:szCs w:val="22"/>
        </w:rPr>
        <w:fldChar w:fldCharType="begin"/>
      </w:r>
      <w:r w:rsidRPr="006E10B1">
        <w:rPr>
          <w:b w:val="0"/>
          <w:bCs w:val="0"/>
          <w:sz w:val="22"/>
          <w:szCs w:val="22"/>
        </w:rPr>
        <w:instrText xml:space="preserve"> SEQ Figure \* ARABIC </w:instrText>
      </w:r>
      <w:r w:rsidRPr="005B4B5A">
        <w:rPr>
          <w:b w:val="0"/>
          <w:bCs w:val="0"/>
          <w:sz w:val="22"/>
          <w:szCs w:val="22"/>
        </w:rPr>
        <w:fldChar w:fldCharType="separate"/>
      </w:r>
      <w:r w:rsidR="001420AF">
        <w:rPr>
          <w:b w:val="0"/>
          <w:bCs w:val="0"/>
          <w:noProof/>
          <w:sz w:val="22"/>
          <w:szCs w:val="22"/>
        </w:rPr>
        <w:t>3</w:t>
      </w:r>
      <w:r w:rsidRPr="005B4B5A">
        <w:rPr>
          <w:b w:val="0"/>
          <w:bCs w:val="0"/>
          <w:sz w:val="22"/>
          <w:szCs w:val="22"/>
        </w:rPr>
        <w:fldChar w:fldCharType="end"/>
      </w:r>
      <w:bookmarkEnd w:id="4"/>
      <w:r w:rsidRPr="006E10B1">
        <w:rPr>
          <w:b w:val="0"/>
          <w:bCs w:val="0"/>
          <w:sz w:val="22"/>
          <w:szCs w:val="22"/>
        </w:rPr>
        <w:t xml:space="preserve">. An example of </w:t>
      </w:r>
      <w:r>
        <w:rPr>
          <w:b w:val="0"/>
          <w:bCs w:val="0"/>
          <w:sz w:val="22"/>
          <w:szCs w:val="22"/>
        </w:rPr>
        <w:t xml:space="preserve">TPMI fields for </w:t>
      </w:r>
      <w:r w:rsidR="00254515">
        <w:rPr>
          <w:b w:val="0"/>
          <w:bCs w:val="0"/>
          <w:sz w:val="22"/>
          <w:szCs w:val="22"/>
        </w:rPr>
        <w:t xml:space="preserve">the </w:t>
      </w:r>
      <w:r>
        <w:rPr>
          <w:b w:val="0"/>
          <w:bCs w:val="0"/>
          <w:sz w:val="22"/>
          <w:szCs w:val="22"/>
        </w:rPr>
        <w:t>SFN</w:t>
      </w:r>
      <w:r w:rsidR="00254515">
        <w:rPr>
          <w:b w:val="0"/>
          <w:bCs w:val="0"/>
          <w:sz w:val="22"/>
          <w:szCs w:val="22"/>
        </w:rPr>
        <w:t xml:space="preserve"> scheme</w:t>
      </w:r>
    </w:p>
    <w:p w14:paraId="1AC503D0" w14:textId="77777777" w:rsidR="00166D18" w:rsidRPr="00FC4FEA" w:rsidRDefault="00166D18" w:rsidP="00CF172A">
      <w:pPr>
        <w:pStyle w:val="3GPPText"/>
        <w:rPr>
          <w:lang w:val="en-GB" w:eastAsia="zh-CN"/>
        </w:rPr>
      </w:pPr>
    </w:p>
    <w:p w14:paraId="3920BAD0" w14:textId="63D6F6CF" w:rsidR="00F25A2C" w:rsidRPr="00CF172A" w:rsidRDefault="00054275" w:rsidP="00CF172A">
      <w:pPr>
        <w:pStyle w:val="3GPPText"/>
        <w:rPr>
          <w:lang w:eastAsia="zh-CN"/>
        </w:rPr>
      </w:pPr>
      <w:r>
        <w:rPr>
          <w:lang w:eastAsia="zh-CN"/>
        </w:rPr>
        <w:t>In the RAN1#110</w:t>
      </w:r>
      <w:r w:rsidR="00634401">
        <w:rPr>
          <w:lang w:eastAsia="zh-CN"/>
        </w:rPr>
        <w:t>b</w:t>
      </w:r>
      <w:r>
        <w:rPr>
          <w:lang w:eastAsia="zh-CN"/>
        </w:rPr>
        <w:t xml:space="preserve"> meeting,</w:t>
      </w:r>
      <w:r w:rsidR="00DD1974">
        <w:rPr>
          <w:lang w:eastAsia="zh-CN"/>
        </w:rPr>
        <w:t xml:space="preserve"> it has been agreed to support the SFN scheme</w:t>
      </w:r>
      <w:r>
        <w:rPr>
          <w:lang w:eastAsia="zh-CN"/>
        </w:rPr>
        <w:t xml:space="preserve">. </w:t>
      </w:r>
      <w:r w:rsidR="00440215">
        <w:rPr>
          <w:lang w:eastAsia="zh-CN"/>
        </w:rPr>
        <w:t>As aforementioned, there is a</w:t>
      </w:r>
      <w:r w:rsidR="000551AC">
        <w:rPr>
          <w:lang w:eastAsia="zh-CN"/>
        </w:rPr>
        <w:t xml:space="preserve"> </w:t>
      </w:r>
      <w:r w:rsidR="00440215">
        <w:rPr>
          <w:lang w:eastAsia="zh-CN"/>
        </w:rPr>
        <w:t xml:space="preserve">discussion on the </w:t>
      </w:r>
      <w:r w:rsidR="000551AC">
        <w:rPr>
          <w:lang w:eastAsia="zh-CN"/>
        </w:rPr>
        <w:t xml:space="preserve">switching </w:t>
      </w:r>
      <w:r w:rsidR="00440215">
        <w:rPr>
          <w:lang w:eastAsia="zh-CN"/>
        </w:rPr>
        <w:t>between the SDM scheme and the STRP/MTRP scheme. Similarly, it should be studied the switching between the SFN scheme and the STRP/MTRP scheme</w:t>
      </w:r>
      <w:r w:rsidR="000551AC">
        <w:rPr>
          <w:lang w:eastAsia="zh-CN"/>
        </w:rPr>
        <w:t xml:space="preserve">. </w:t>
      </w:r>
      <w:r w:rsidR="00222CAA">
        <w:rPr>
          <w:lang w:eastAsia="zh-CN"/>
        </w:rPr>
        <w:t xml:space="preserve">To benefit from the maximum scheduling flexibility, we prefer to support the dynamic switching </w:t>
      </w:r>
      <w:r w:rsidR="00BD3F92">
        <w:rPr>
          <w:lang w:eastAsia="zh-CN"/>
        </w:rPr>
        <w:t>among</w:t>
      </w:r>
      <w:r w:rsidR="00222CAA">
        <w:rPr>
          <w:lang w:eastAsia="zh-CN"/>
        </w:rPr>
        <w:t xml:space="preserve"> the SFN scheme</w:t>
      </w:r>
      <w:r w:rsidR="00BD3F92">
        <w:rPr>
          <w:lang w:eastAsia="zh-CN"/>
        </w:rPr>
        <w:t xml:space="preserve">, </w:t>
      </w:r>
      <w:r w:rsidR="00222CAA">
        <w:rPr>
          <w:lang w:eastAsia="zh-CN"/>
        </w:rPr>
        <w:t xml:space="preserve">the STRP </w:t>
      </w:r>
      <w:r w:rsidR="00003E46">
        <w:rPr>
          <w:lang w:eastAsia="zh-CN"/>
        </w:rPr>
        <w:t xml:space="preserve">PUSCH </w:t>
      </w:r>
      <w:r w:rsidR="00222CAA">
        <w:rPr>
          <w:lang w:eastAsia="zh-CN"/>
        </w:rPr>
        <w:t>scheme, and</w:t>
      </w:r>
      <w:r w:rsidR="00003E46">
        <w:rPr>
          <w:lang w:eastAsia="zh-CN"/>
        </w:rPr>
        <w:t xml:space="preserve"> </w:t>
      </w:r>
      <w:r w:rsidR="00222CAA">
        <w:rPr>
          <w:lang w:eastAsia="zh-CN"/>
        </w:rPr>
        <w:t xml:space="preserve">the MTRP </w:t>
      </w:r>
      <w:r w:rsidR="00003E46">
        <w:rPr>
          <w:lang w:eastAsia="zh-CN"/>
        </w:rPr>
        <w:t xml:space="preserve">PUSCH </w:t>
      </w:r>
      <w:r w:rsidR="00222CAA">
        <w:rPr>
          <w:lang w:eastAsia="zh-CN"/>
        </w:rPr>
        <w:t xml:space="preserve">scheme. </w:t>
      </w:r>
      <w:r w:rsidR="00CF172A" w:rsidRPr="00CF172A">
        <w:rPr>
          <w:rFonts w:hint="eastAsia"/>
          <w:lang w:eastAsia="zh-CN"/>
        </w:rPr>
        <w:t>F</w:t>
      </w:r>
      <w:r w:rsidR="00CF172A" w:rsidRPr="00CF172A">
        <w:rPr>
          <w:lang w:eastAsia="zh-CN"/>
        </w:rPr>
        <w:t xml:space="preserve">or </w:t>
      </w:r>
      <w:r w:rsidR="00CF172A">
        <w:rPr>
          <w:lang w:eastAsia="zh-CN"/>
        </w:rPr>
        <w:t xml:space="preserve">the SFN scheme, </w:t>
      </w:r>
      <w:r w:rsidR="005115D9">
        <w:rPr>
          <w:lang w:eastAsia="zh-CN"/>
        </w:rPr>
        <w:t xml:space="preserve">basically </w:t>
      </w:r>
      <w:r w:rsidR="00B11441">
        <w:rPr>
          <w:lang w:eastAsia="zh-CN"/>
        </w:rPr>
        <w:t xml:space="preserve">the same </w:t>
      </w:r>
      <w:r w:rsidR="00CF172A">
        <w:rPr>
          <w:lang w:eastAsia="zh-CN"/>
        </w:rPr>
        <w:t>UL transmissions from two panels are performed on the same time and frequency resource</w:t>
      </w:r>
      <w:r w:rsidR="0004470B">
        <w:rPr>
          <w:lang w:eastAsia="zh-CN"/>
        </w:rPr>
        <w:t>s</w:t>
      </w:r>
      <w:r w:rsidR="00CF172A">
        <w:rPr>
          <w:lang w:eastAsia="zh-CN"/>
        </w:rPr>
        <w:t>.</w:t>
      </w:r>
      <w:r w:rsidR="007300F3">
        <w:rPr>
          <w:lang w:eastAsia="zh-CN"/>
        </w:rPr>
        <w:t xml:space="preserve"> </w:t>
      </w:r>
      <w:r w:rsidR="00A01839">
        <w:rPr>
          <w:lang w:eastAsia="zh-CN"/>
        </w:rPr>
        <w:t>If</w:t>
      </w:r>
      <w:r w:rsidR="00B11441">
        <w:rPr>
          <w:lang w:eastAsia="zh-CN"/>
        </w:rPr>
        <w:t xml:space="preserve"> the </w:t>
      </w:r>
      <w:r w:rsidR="0004470B">
        <w:rPr>
          <w:lang w:eastAsia="zh-CN"/>
        </w:rPr>
        <w:t xml:space="preserve">definition of the </w:t>
      </w:r>
      <w:r w:rsidR="006B5379">
        <w:rPr>
          <w:lang w:eastAsia="zh-CN"/>
        </w:rPr>
        <w:t>same UL transmissions impl</w:t>
      </w:r>
      <w:r w:rsidR="00934A1C">
        <w:rPr>
          <w:lang w:eastAsia="zh-CN"/>
        </w:rPr>
        <w:t>ies</w:t>
      </w:r>
      <w:r w:rsidR="006B5379">
        <w:rPr>
          <w:lang w:eastAsia="zh-CN"/>
        </w:rPr>
        <w:t xml:space="preserve"> that TPMIs should be the same for two panels</w:t>
      </w:r>
      <w:r w:rsidR="00A01839">
        <w:rPr>
          <w:lang w:eastAsia="zh-CN"/>
        </w:rPr>
        <w:t xml:space="preserve">, </w:t>
      </w:r>
      <w:r w:rsidR="00BF4852">
        <w:rPr>
          <w:lang w:eastAsia="zh-CN"/>
        </w:rPr>
        <w:t>two SRIs and one TPMI can be indicated for two panels. If support</w:t>
      </w:r>
      <w:r w:rsidR="00AA4C12">
        <w:rPr>
          <w:lang w:eastAsia="zh-CN"/>
        </w:rPr>
        <w:t>ing</w:t>
      </w:r>
      <w:r w:rsidR="00BF4852">
        <w:rPr>
          <w:lang w:eastAsia="zh-CN"/>
        </w:rPr>
        <w:t xml:space="preserve"> the dynamic switching between the SFN scheme and </w:t>
      </w:r>
      <w:r w:rsidR="003710C8">
        <w:rPr>
          <w:lang w:eastAsia="zh-CN"/>
        </w:rPr>
        <w:t>the</w:t>
      </w:r>
      <w:r w:rsidR="00BF4852">
        <w:rPr>
          <w:lang w:eastAsia="zh-CN"/>
        </w:rPr>
        <w:t xml:space="preserve"> </w:t>
      </w:r>
      <w:r w:rsidR="002E64D1">
        <w:rPr>
          <w:lang w:eastAsia="zh-CN"/>
        </w:rPr>
        <w:t>M</w:t>
      </w:r>
      <w:r w:rsidR="00BF4852">
        <w:rPr>
          <w:lang w:eastAsia="zh-CN"/>
        </w:rPr>
        <w:t>TRP PUSCH</w:t>
      </w:r>
      <w:r w:rsidR="003710C8">
        <w:rPr>
          <w:lang w:eastAsia="zh-CN"/>
        </w:rPr>
        <w:t xml:space="preserve"> scheme</w:t>
      </w:r>
      <w:r w:rsidR="00BF4852">
        <w:rPr>
          <w:lang w:eastAsia="zh-CN"/>
        </w:rPr>
        <w:t>, there should be still two TPMI fields</w:t>
      </w:r>
      <w:r w:rsidR="0093271D">
        <w:rPr>
          <w:lang w:eastAsia="zh-CN"/>
        </w:rPr>
        <w:t xml:space="preserve"> but with one </w:t>
      </w:r>
      <w:r w:rsidR="00BF4852">
        <w:rPr>
          <w:lang w:eastAsia="zh-CN"/>
        </w:rPr>
        <w:t>TPMI field reserved and unused for the SFN scheme.</w:t>
      </w:r>
      <w:r w:rsidR="003C7E12">
        <w:rPr>
          <w:lang w:eastAsia="zh-CN"/>
        </w:rPr>
        <w:t xml:space="preserve"> </w:t>
      </w:r>
      <w:r w:rsidR="00007103">
        <w:rPr>
          <w:lang w:eastAsia="zh-CN"/>
        </w:rPr>
        <w:t xml:space="preserve">An example is provided in </w:t>
      </w:r>
      <w:r w:rsidR="003C7E12">
        <w:rPr>
          <w:lang w:eastAsia="zh-CN"/>
        </w:rPr>
        <w:fldChar w:fldCharType="begin"/>
      </w:r>
      <w:r w:rsidR="003C7E12">
        <w:rPr>
          <w:lang w:eastAsia="zh-CN"/>
        </w:rPr>
        <w:instrText xml:space="preserve"> REF _Ref110260326 \h  \* MERGEFORMAT </w:instrText>
      </w:r>
      <w:r w:rsidR="003C7E12">
        <w:rPr>
          <w:lang w:eastAsia="zh-CN"/>
        </w:rPr>
      </w:r>
      <w:r w:rsidR="003C7E12">
        <w:rPr>
          <w:lang w:eastAsia="zh-CN"/>
        </w:rPr>
        <w:fldChar w:fldCharType="separate"/>
      </w:r>
      <w:r w:rsidR="003710C8" w:rsidRPr="00881B30">
        <w:rPr>
          <w:lang w:eastAsia="zh-CN"/>
        </w:rPr>
        <w:t>Figure 3</w:t>
      </w:r>
      <w:r w:rsidR="003C7E12">
        <w:rPr>
          <w:lang w:eastAsia="zh-CN"/>
        </w:rPr>
        <w:fldChar w:fldCharType="end"/>
      </w:r>
      <w:r w:rsidR="00CD38F5">
        <w:rPr>
          <w:lang w:eastAsia="zh-CN"/>
        </w:rPr>
        <w:t xml:space="preserve">. </w:t>
      </w:r>
      <w:r w:rsidR="00CD38F5">
        <w:rPr>
          <w:rFonts w:eastAsiaTheme="minorEastAsia"/>
          <w:szCs w:val="22"/>
        </w:rPr>
        <w:t xml:space="preserve">To support </w:t>
      </w:r>
      <w:r w:rsidR="003C1B6E">
        <w:rPr>
          <w:rFonts w:eastAsiaTheme="minorEastAsia"/>
          <w:szCs w:val="22"/>
        </w:rPr>
        <w:t xml:space="preserve">the </w:t>
      </w:r>
      <w:r w:rsidR="00CD38F5">
        <w:rPr>
          <w:rFonts w:eastAsiaTheme="minorEastAsia"/>
          <w:szCs w:val="22"/>
        </w:rPr>
        <w:t xml:space="preserve">dynamic switch between the </w:t>
      </w:r>
      <w:r w:rsidR="00EA5050">
        <w:rPr>
          <w:rFonts w:eastAsiaTheme="minorEastAsia"/>
          <w:szCs w:val="22"/>
        </w:rPr>
        <w:t>SFN</w:t>
      </w:r>
      <w:r w:rsidR="00CD38F5">
        <w:rPr>
          <w:rFonts w:eastAsiaTheme="minorEastAsia"/>
          <w:szCs w:val="22"/>
        </w:rPr>
        <w:t xml:space="preserve"> scheme, the </w:t>
      </w:r>
      <w:r w:rsidR="003B2206">
        <w:rPr>
          <w:rFonts w:eastAsiaTheme="minorEastAsia"/>
          <w:szCs w:val="22"/>
        </w:rPr>
        <w:t>M</w:t>
      </w:r>
      <w:r w:rsidR="00CD38F5">
        <w:rPr>
          <w:rFonts w:eastAsiaTheme="minorEastAsia"/>
          <w:szCs w:val="22"/>
        </w:rPr>
        <w:t xml:space="preserve">TPR PUSCH scheme and the </w:t>
      </w:r>
      <w:r w:rsidR="003B2206">
        <w:rPr>
          <w:rFonts w:eastAsiaTheme="minorEastAsia"/>
          <w:szCs w:val="22"/>
        </w:rPr>
        <w:t>S</w:t>
      </w:r>
      <w:r w:rsidR="00CD38F5">
        <w:rPr>
          <w:rFonts w:eastAsiaTheme="minorEastAsia"/>
          <w:szCs w:val="22"/>
        </w:rPr>
        <w:t xml:space="preserve">TRP scheme, </w:t>
      </w:r>
      <w:r w:rsidR="00D52C9F">
        <w:rPr>
          <w:rFonts w:eastAsiaTheme="minorEastAsia"/>
          <w:szCs w:val="22"/>
        </w:rPr>
        <w:t xml:space="preserve">the second TPMI field </w:t>
      </w:r>
      <w:r w:rsidR="00EA5050">
        <w:rPr>
          <w:rFonts w:eastAsiaTheme="minorEastAsia"/>
          <w:szCs w:val="22"/>
        </w:rPr>
        <w:t xml:space="preserve">is filled with the padding bits </w:t>
      </w:r>
      <w:r w:rsidR="004201E6">
        <w:rPr>
          <w:rFonts w:eastAsiaTheme="minorEastAsia"/>
          <w:szCs w:val="22"/>
        </w:rPr>
        <w:t xml:space="preserve">for the SFN scheme and the </w:t>
      </w:r>
      <w:r w:rsidR="003B2206">
        <w:rPr>
          <w:rFonts w:eastAsiaTheme="minorEastAsia"/>
          <w:szCs w:val="22"/>
        </w:rPr>
        <w:t>S</w:t>
      </w:r>
      <w:r w:rsidR="004201E6">
        <w:rPr>
          <w:rFonts w:eastAsiaTheme="minorEastAsia"/>
          <w:szCs w:val="22"/>
        </w:rPr>
        <w:t>TPR scheme.</w:t>
      </w:r>
    </w:p>
    <w:p w14:paraId="25EAF9EF" w14:textId="2985BB15" w:rsidR="00572A70" w:rsidRPr="005512B2" w:rsidRDefault="00026F63" w:rsidP="003501CA">
      <w:pPr>
        <w:pStyle w:val="Proposal"/>
        <w:rPr>
          <w:rFonts w:ascii="Times New Roman" w:eastAsiaTheme="minorEastAsia" w:hAnsi="Times New Roman"/>
          <w:sz w:val="22"/>
          <w:szCs w:val="22"/>
        </w:rPr>
      </w:pPr>
      <w:r>
        <w:rPr>
          <w:rFonts w:ascii="Times New Roman" w:eastAsia="宋体" w:hAnsi="Times New Roman"/>
          <w:sz w:val="22"/>
          <w:szCs w:val="22"/>
        </w:rPr>
        <w:t xml:space="preserve">The </w:t>
      </w:r>
      <w:r w:rsidR="003501CA">
        <w:rPr>
          <w:rFonts w:ascii="Times New Roman" w:eastAsia="宋体" w:hAnsi="Times New Roman"/>
          <w:sz w:val="22"/>
          <w:szCs w:val="22"/>
        </w:rPr>
        <w:t xml:space="preserve">dynamic </w:t>
      </w:r>
      <w:r>
        <w:rPr>
          <w:rFonts w:ascii="Times New Roman" w:eastAsia="宋体" w:hAnsi="Times New Roman"/>
          <w:sz w:val="22"/>
          <w:szCs w:val="22"/>
        </w:rPr>
        <w:t xml:space="preserve">switching </w:t>
      </w:r>
      <w:r w:rsidR="003501CA">
        <w:rPr>
          <w:rFonts w:ascii="Times New Roman" w:eastAsia="宋体" w:hAnsi="Times New Roman"/>
          <w:sz w:val="22"/>
          <w:szCs w:val="22"/>
        </w:rPr>
        <w:t>among</w:t>
      </w:r>
      <w:r>
        <w:rPr>
          <w:rFonts w:ascii="Times New Roman" w:eastAsia="宋体" w:hAnsi="Times New Roman"/>
          <w:sz w:val="22"/>
          <w:szCs w:val="22"/>
        </w:rPr>
        <w:t xml:space="preserve"> the SFN scheme</w:t>
      </w:r>
      <w:r w:rsidR="003501CA">
        <w:rPr>
          <w:rFonts w:ascii="Times New Roman" w:eastAsia="宋体" w:hAnsi="Times New Roman"/>
          <w:sz w:val="22"/>
          <w:szCs w:val="22"/>
        </w:rPr>
        <w:t xml:space="preserve">, </w:t>
      </w:r>
      <w:r w:rsidR="00B5317C">
        <w:rPr>
          <w:rFonts w:ascii="Times New Roman" w:eastAsiaTheme="minorEastAsia" w:hAnsi="Times New Roman"/>
          <w:sz w:val="22"/>
          <w:szCs w:val="22"/>
        </w:rPr>
        <w:t>the STRP PUSCH scheme</w:t>
      </w:r>
      <w:r w:rsidR="003501CA">
        <w:rPr>
          <w:rFonts w:ascii="Times New Roman" w:eastAsiaTheme="minorEastAsia" w:hAnsi="Times New Roman"/>
          <w:sz w:val="22"/>
          <w:szCs w:val="22"/>
        </w:rPr>
        <w:t xml:space="preserve">, </w:t>
      </w:r>
      <w:r w:rsidR="00572A70" w:rsidRPr="005512B2">
        <w:rPr>
          <w:rFonts w:ascii="Times New Roman" w:eastAsiaTheme="minorEastAsia" w:hAnsi="Times New Roman"/>
          <w:sz w:val="22"/>
          <w:szCs w:val="22"/>
        </w:rPr>
        <w:t xml:space="preserve">and </w:t>
      </w:r>
      <w:r w:rsidR="00B5317C" w:rsidRPr="00881B30">
        <w:rPr>
          <w:rFonts w:ascii="Times New Roman" w:eastAsiaTheme="minorEastAsia" w:hAnsi="Times New Roman"/>
          <w:sz w:val="22"/>
          <w:szCs w:val="22"/>
        </w:rPr>
        <w:t>the MTRP PUSCH scheme</w:t>
      </w:r>
      <w:r w:rsidR="00B5317C">
        <w:rPr>
          <w:rFonts w:ascii="Times New Roman" w:eastAsiaTheme="minorEastAsia" w:hAnsi="Times New Roman"/>
          <w:sz w:val="22"/>
          <w:szCs w:val="22"/>
        </w:rPr>
        <w:t xml:space="preserve"> </w:t>
      </w:r>
      <w:r w:rsidR="00D422D2">
        <w:rPr>
          <w:rFonts w:ascii="Times New Roman" w:eastAsiaTheme="minorEastAsia" w:hAnsi="Times New Roman"/>
          <w:sz w:val="22"/>
          <w:szCs w:val="22"/>
        </w:rPr>
        <w:t>should be</w:t>
      </w:r>
      <w:r w:rsidR="00B5317C">
        <w:rPr>
          <w:rFonts w:ascii="Times New Roman" w:eastAsiaTheme="minorEastAsia" w:hAnsi="Times New Roman"/>
          <w:sz w:val="22"/>
          <w:szCs w:val="22"/>
        </w:rPr>
        <w:t xml:space="preserve"> supported.</w:t>
      </w:r>
    </w:p>
    <w:p w14:paraId="66A5D502" w14:textId="447A6113" w:rsidR="00D84617" w:rsidRDefault="00D84617" w:rsidP="00D84617">
      <w:pPr>
        <w:pStyle w:val="Proposal"/>
        <w:rPr>
          <w:rFonts w:ascii="Times New Roman" w:eastAsia="宋体" w:hAnsi="Times New Roman"/>
          <w:sz w:val="22"/>
          <w:szCs w:val="22"/>
        </w:rPr>
      </w:pPr>
      <w:r>
        <w:rPr>
          <w:rFonts w:ascii="Times New Roman" w:eastAsia="宋体" w:hAnsi="Times New Roman"/>
          <w:sz w:val="22"/>
          <w:szCs w:val="22"/>
        </w:rPr>
        <w:t xml:space="preserve">For the SFN scheme, </w:t>
      </w:r>
      <w:r w:rsidR="002E0C26">
        <w:rPr>
          <w:rFonts w:ascii="Times New Roman" w:eastAsia="宋体" w:hAnsi="Times New Roman"/>
          <w:sz w:val="22"/>
          <w:szCs w:val="22"/>
        </w:rPr>
        <w:t>if the definition requires that the precoders are the same,</w:t>
      </w:r>
      <w:r w:rsidR="00C74226">
        <w:rPr>
          <w:rFonts w:ascii="Times New Roman" w:eastAsia="宋体" w:hAnsi="Times New Roman"/>
          <w:sz w:val="22"/>
          <w:szCs w:val="22"/>
        </w:rPr>
        <w:t xml:space="preserve"> two </w:t>
      </w:r>
      <w:r w:rsidRPr="006B56A9">
        <w:rPr>
          <w:rFonts w:ascii="Times New Roman" w:eastAsia="宋体" w:hAnsi="Times New Roman"/>
          <w:sz w:val="22"/>
          <w:szCs w:val="22"/>
        </w:rPr>
        <w:t>SRI</w:t>
      </w:r>
      <w:r w:rsidR="00C74226">
        <w:rPr>
          <w:rFonts w:ascii="Times New Roman" w:eastAsia="宋体" w:hAnsi="Times New Roman"/>
          <w:sz w:val="22"/>
          <w:szCs w:val="22"/>
        </w:rPr>
        <w:t>s</w:t>
      </w:r>
      <w:r w:rsidRPr="006B56A9">
        <w:rPr>
          <w:rFonts w:ascii="Times New Roman" w:eastAsia="宋体" w:hAnsi="Times New Roman"/>
          <w:sz w:val="22"/>
          <w:szCs w:val="22"/>
        </w:rPr>
        <w:t xml:space="preserve"> </w:t>
      </w:r>
      <w:r w:rsidR="006663CD">
        <w:rPr>
          <w:rFonts w:ascii="Times New Roman" w:eastAsia="宋体" w:hAnsi="Times New Roman"/>
          <w:sz w:val="22"/>
          <w:szCs w:val="22"/>
        </w:rPr>
        <w:t xml:space="preserve">and one TPMI </w:t>
      </w:r>
      <w:r w:rsidR="002E0C26">
        <w:rPr>
          <w:rFonts w:ascii="Times New Roman" w:eastAsia="宋体" w:hAnsi="Times New Roman"/>
          <w:sz w:val="22"/>
          <w:szCs w:val="22"/>
        </w:rPr>
        <w:t xml:space="preserve">can be </w:t>
      </w:r>
      <w:r w:rsidR="00C74226">
        <w:rPr>
          <w:rFonts w:ascii="Times New Roman" w:eastAsia="宋体" w:hAnsi="Times New Roman"/>
          <w:sz w:val="22"/>
          <w:szCs w:val="22"/>
        </w:rPr>
        <w:t>indicated for two</w:t>
      </w:r>
      <w:r w:rsidRPr="006B56A9">
        <w:rPr>
          <w:rFonts w:ascii="Times New Roman" w:eastAsia="宋体" w:hAnsi="Times New Roman"/>
          <w:sz w:val="22"/>
          <w:szCs w:val="22"/>
        </w:rPr>
        <w:t xml:space="preserve"> panel</w:t>
      </w:r>
      <w:r w:rsidR="00C74226">
        <w:rPr>
          <w:rFonts w:ascii="Times New Roman" w:eastAsia="宋体" w:hAnsi="Times New Roman"/>
          <w:sz w:val="22"/>
          <w:szCs w:val="22"/>
        </w:rPr>
        <w:t>s</w:t>
      </w:r>
      <w:r>
        <w:rPr>
          <w:rFonts w:ascii="Times New Roman" w:eastAsia="宋体" w:hAnsi="Times New Roman"/>
          <w:sz w:val="22"/>
          <w:szCs w:val="22"/>
        </w:rPr>
        <w:t xml:space="preserve">. </w:t>
      </w:r>
    </w:p>
    <w:p w14:paraId="2414F452" w14:textId="1C16A03A" w:rsidR="003E56C8" w:rsidRPr="00822655" w:rsidRDefault="00822655" w:rsidP="00822655">
      <w:pPr>
        <w:pStyle w:val="Proposal"/>
        <w:numPr>
          <w:ilvl w:val="3"/>
          <w:numId w:val="10"/>
        </w:numPr>
        <w:rPr>
          <w:rFonts w:ascii="Times New Roman" w:eastAsiaTheme="minorEastAsia" w:hAnsi="Times New Roman"/>
          <w:sz w:val="22"/>
          <w:szCs w:val="22"/>
        </w:rPr>
      </w:pPr>
      <w:r w:rsidRPr="00911516">
        <w:rPr>
          <w:rFonts w:ascii="Times New Roman" w:eastAsiaTheme="minorEastAsia" w:hAnsi="Times New Roman"/>
          <w:sz w:val="22"/>
          <w:szCs w:val="22"/>
        </w:rPr>
        <w:lastRenderedPageBreak/>
        <w:t xml:space="preserve">To support dynamic switching between the </w:t>
      </w:r>
      <w:r>
        <w:rPr>
          <w:rFonts w:ascii="Times New Roman" w:eastAsiaTheme="minorEastAsia" w:hAnsi="Times New Roman"/>
          <w:sz w:val="22"/>
          <w:szCs w:val="22"/>
        </w:rPr>
        <w:t>SFN</w:t>
      </w:r>
      <w:r w:rsidRPr="00911516">
        <w:rPr>
          <w:rFonts w:ascii="Times New Roman" w:eastAsiaTheme="minorEastAsia" w:hAnsi="Times New Roman"/>
          <w:sz w:val="22"/>
          <w:szCs w:val="22"/>
        </w:rPr>
        <w:t xml:space="preserve"> scheme and the </w:t>
      </w:r>
      <w:r w:rsidR="008A69F8">
        <w:rPr>
          <w:rFonts w:ascii="Times New Roman" w:eastAsiaTheme="minorEastAsia" w:hAnsi="Times New Roman"/>
          <w:sz w:val="22"/>
          <w:szCs w:val="22"/>
        </w:rPr>
        <w:t>MTRP PUSCH scheme</w:t>
      </w:r>
      <w:r w:rsidRPr="00911516">
        <w:rPr>
          <w:rFonts w:ascii="Times New Roman" w:eastAsiaTheme="minorEastAsia" w:hAnsi="Times New Roman"/>
          <w:sz w:val="22"/>
          <w:szCs w:val="22"/>
        </w:rPr>
        <w:t>,</w:t>
      </w:r>
      <w:r>
        <w:rPr>
          <w:rFonts w:ascii="Times New Roman" w:eastAsiaTheme="minorEastAsia" w:hAnsi="Times New Roman"/>
          <w:sz w:val="22"/>
          <w:szCs w:val="22"/>
        </w:rPr>
        <w:t xml:space="preserve"> </w:t>
      </w:r>
      <w:r w:rsidR="00291FC6">
        <w:rPr>
          <w:rFonts w:ascii="Times New Roman" w:eastAsiaTheme="minorEastAsia" w:hAnsi="Times New Roman"/>
          <w:sz w:val="22"/>
          <w:szCs w:val="22"/>
        </w:rPr>
        <w:t xml:space="preserve">one TPMI field </w:t>
      </w:r>
      <w:r w:rsidR="002F452B">
        <w:rPr>
          <w:rFonts w:ascii="Times New Roman" w:eastAsiaTheme="minorEastAsia" w:hAnsi="Times New Roman"/>
          <w:sz w:val="22"/>
          <w:szCs w:val="22"/>
        </w:rPr>
        <w:t xml:space="preserve">is </w:t>
      </w:r>
      <w:r w:rsidR="00291FC6">
        <w:rPr>
          <w:rFonts w:ascii="Times New Roman" w:eastAsiaTheme="minorEastAsia" w:hAnsi="Times New Roman"/>
          <w:sz w:val="22"/>
          <w:szCs w:val="22"/>
        </w:rPr>
        <w:t>reserved for the SFN scheme.</w:t>
      </w:r>
    </w:p>
    <w:p w14:paraId="0DF04E2C" w14:textId="77777777" w:rsidR="003E56C8" w:rsidRPr="006E10B1" w:rsidRDefault="003E56C8" w:rsidP="001F6D01">
      <w:pPr>
        <w:jc w:val="both"/>
        <w:rPr>
          <w:rFonts w:eastAsiaTheme="minorEastAsia"/>
          <w:b/>
          <w:bCs/>
          <w:lang w:eastAsia="zh-CN"/>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36E06AF8" w14:textId="29D74344" w:rsidR="00041B19" w:rsidRDefault="00041B19" w:rsidP="00041B19">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5C62CB">
        <w:rPr>
          <w:rFonts w:eastAsia="宋体"/>
          <w:sz w:val="22"/>
          <w:szCs w:val="22"/>
          <w:lang w:eastAsia="zh-CN"/>
        </w:rPr>
        <w:t>STxMP</w:t>
      </w:r>
      <w:r w:rsidRPr="006E10B1">
        <w:rPr>
          <w:rFonts w:eastAsia="宋体"/>
          <w:sz w:val="22"/>
          <w:szCs w:val="22"/>
          <w:lang w:eastAsia="zh-CN"/>
        </w:rPr>
        <w:t xml:space="preserve">. The proposals are summarized as follows. </w:t>
      </w:r>
    </w:p>
    <w:p w14:paraId="53913B4B" w14:textId="77777777" w:rsidR="0095382F" w:rsidRPr="005512B2" w:rsidRDefault="0095382F" w:rsidP="005512B2">
      <w:pPr>
        <w:pStyle w:val="Proposal"/>
        <w:numPr>
          <w:ilvl w:val="0"/>
          <w:numId w:val="57"/>
        </w:numPr>
        <w:rPr>
          <w:rFonts w:ascii="Times New Roman" w:eastAsia="宋体" w:hAnsi="Times New Roman"/>
          <w:sz w:val="22"/>
          <w:szCs w:val="22"/>
        </w:rPr>
      </w:pPr>
      <w:r w:rsidRPr="005512B2">
        <w:rPr>
          <w:rFonts w:ascii="Times New Roman" w:eastAsia="宋体" w:hAnsi="Times New Roman"/>
          <w:sz w:val="22"/>
          <w:szCs w:val="22"/>
        </w:rPr>
        <w:t>For the SDM scheme, the following Alt1 is preferred.</w:t>
      </w:r>
    </w:p>
    <w:p w14:paraId="059C8EA1" w14:textId="77777777" w:rsidR="0095382F" w:rsidRPr="00F1732B" w:rsidRDefault="0095382F" w:rsidP="0095382F">
      <w:pPr>
        <w:pStyle w:val="Proposal"/>
        <w:numPr>
          <w:ilvl w:val="0"/>
          <w:numId w:val="48"/>
        </w:numPr>
        <w:rPr>
          <w:rFonts w:ascii="Times New Roman" w:hAnsi="Times New Roman"/>
          <w:szCs w:val="22"/>
        </w:rPr>
      </w:pPr>
      <w:r w:rsidRPr="00F1732B">
        <w:rPr>
          <w:rFonts w:ascii="Times New Roman" w:hAnsi="Times New Roman"/>
          <w:bCs w:val="0"/>
          <w:sz w:val="22"/>
          <w:szCs w:val="22"/>
        </w:rPr>
        <w:t>Alt1: the DMRS ports associated with two TPMI/SRI fields must be in different CDM groups.</w:t>
      </w:r>
    </w:p>
    <w:p w14:paraId="62187CEB" w14:textId="77777777" w:rsidR="0095382F" w:rsidRDefault="0095382F" w:rsidP="0095382F">
      <w:pPr>
        <w:pStyle w:val="Proposal"/>
        <w:rPr>
          <w:rFonts w:ascii="Times New Roman" w:eastAsia="宋体" w:hAnsi="Times New Roman"/>
          <w:sz w:val="22"/>
          <w:szCs w:val="22"/>
        </w:rPr>
      </w:pPr>
      <w:r>
        <w:rPr>
          <w:rFonts w:ascii="Times New Roman" w:eastAsia="宋体" w:hAnsi="Times New Roman"/>
          <w:sz w:val="22"/>
          <w:szCs w:val="22"/>
        </w:rPr>
        <w:t xml:space="preserve">On how to determine the parameter </w:t>
      </w:r>
      <w:r w:rsidRPr="00881B30">
        <w:rPr>
          <w:rFonts w:ascii="Times New Roman" w:eastAsia="宋体" w:hAnsi="Times New Roman"/>
          <w:sz w:val="22"/>
          <w:szCs w:val="22"/>
        </w:rPr>
        <w:t xml:space="preserve">maxRank </w:t>
      </w:r>
      <w:r>
        <w:rPr>
          <w:rFonts w:ascii="Times New Roman" w:eastAsia="宋体" w:hAnsi="Times New Roman"/>
          <w:sz w:val="22"/>
          <w:szCs w:val="22"/>
        </w:rPr>
        <w:t>for codebook-based PUSCH of the SDM scheme,</w:t>
      </w:r>
      <w:r w:rsidRPr="00881B30">
        <w:rPr>
          <w:rFonts w:ascii="Times New Roman" w:eastAsia="宋体" w:hAnsi="Times New Roman"/>
          <w:sz w:val="22"/>
          <w:szCs w:val="22"/>
        </w:rPr>
        <w:t xml:space="preserve"> </w:t>
      </w:r>
      <w:r>
        <w:rPr>
          <w:rFonts w:ascii="Times New Roman" w:eastAsia="宋体" w:hAnsi="Times New Roman"/>
          <w:sz w:val="22"/>
          <w:szCs w:val="22"/>
        </w:rPr>
        <w:t>the following can be considered as a starting point.</w:t>
      </w:r>
    </w:p>
    <w:p w14:paraId="607D39AE" w14:textId="77777777" w:rsidR="0095382F" w:rsidRDefault="0095382F" w:rsidP="0095382F">
      <w:pPr>
        <w:pStyle w:val="Proposal"/>
        <w:numPr>
          <w:ilvl w:val="0"/>
          <w:numId w:val="48"/>
        </w:numPr>
        <w:rPr>
          <w:rFonts w:ascii="Times New Roman" w:eastAsia="宋体" w:hAnsi="Times New Roman"/>
          <w:sz w:val="22"/>
          <w:szCs w:val="22"/>
        </w:rPr>
      </w:pPr>
      <w:r>
        <w:rPr>
          <w:rFonts w:ascii="Times New Roman" w:eastAsia="宋体" w:hAnsi="Times New Roman"/>
          <w:sz w:val="22"/>
          <w:szCs w:val="22"/>
        </w:rPr>
        <w:t xml:space="preserve">Two maxRank parameters </w:t>
      </w:r>
      <w:r w:rsidRPr="00C07EBD">
        <w:rPr>
          <w:rFonts w:ascii="Times New Roman" w:eastAsia="宋体" w:hAnsi="Times New Roman"/>
          <w:sz w:val="22"/>
          <w:szCs w:val="22"/>
        </w:rPr>
        <w:t xml:space="preserve">are </w:t>
      </w:r>
      <w:r>
        <w:rPr>
          <w:rFonts w:ascii="Times New Roman" w:eastAsia="宋体" w:hAnsi="Times New Roman"/>
          <w:sz w:val="22"/>
          <w:szCs w:val="22"/>
        </w:rPr>
        <w:t>separately</w:t>
      </w:r>
      <w:r w:rsidRPr="00C07EBD">
        <w:rPr>
          <w:rFonts w:ascii="Times New Roman" w:eastAsia="宋体" w:hAnsi="Times New Roman"/>
          <w:sz w:val="22"/>
          <w:szCs w:val="22"/>
        </w:rPr>
        <w:t xml:space="preserve"> configured for </w:t>
      </w:r>
      <w:r>
        <w:rPr>
          <w:rFonts w:ascii="Times New Roman" w:eastAsia="宋体" w:hAnsi="Times New Roman"/>
          <w:sz w:val="22"/>
          <w:szCs w:val="22"/>
        </w:rPr>
        <w:t>SDM</w:t>
      </w:r>
      <w:r w:rsidRPr="00C07EBD">
        <w:rPr>
          <w:rFonts w:ascii="Times New Roman" w:eastAsia="宋体" w:hAnsi="Times New Roman"/>
          <w:sz w:val="22"/>
          <w:szCs w:val="22"/>
        </w:rPr>
        <w:t xml:space="preserve"> and STRP schemes</w:t>
      </w:r>
      <w:r>
        <w:rPr>
          <w:rFonts w:ascii="Times New Roman" w:eastAsia="宋体" w:hAnsi="Times New Roman"/>
          <w:sz w:val="22"/>
          <w:szCs w:val="22"/>
        </w:rPr>
        <w:t>.</w:t>
      </w:r>
    </w:p>
    <w:p w14:paraId="3F1AC125" w14:textId="77777777" w:rsidR="0095382F" w:rsidRDefault="0095382F" w:rsidP="0095382F">
      <w:pPr>
        <w:pStyle w:val="Proposal"/>
        <w:rPr>
          <w:rFonts w:ascii="Times New Roman" w:eastAsiaTheme="minorEastAsia" w:hAnsi="Times New Roman"/>
          <w:sz w:val="22"/>
          <w:szCs w:val="22"/>
        </w:rPr>
      </w:pPr>
      <w:r w:rsidRPr="00572A70">
        <w:rPr>
          <w:rFonts w:ascii="Times New Roman" w:eastAsiaTheme="minorEastAsia" w:hAnsi="Times New Roman"/>
          <w:sz w:val="22"/>
          <w:szCs w:val="22"/>
        </w:rPr>
        <w:t xml:space="preserve">The </w:t>
      </w:r>
      <w:r w:rsidRPr="00881B30">
        <w:rPr>
          <w:rFonts w:ascii="Times New Roman" w:eastAsiaTheme="minorEastAsia" w:hAnsi="Times New Roman"/>
          <w:sz w:val="22"/>
          <w:szCs w:val="22"/>
        </w:rPr>
        <w:t>SRS resource set indicator field is used to indicate</w:t>
      </w:r>
      <w:r>
        <w:rPr>
          <w:rFonts w:ascii="Times New Roman" w:eastAsiaTheme="minorEastAsia" w:hAnsi="Times New Roman"/>
          <w:sz w:val="22"/>
          <w:szCs w:val="22"/>
        </w:rPr>
        <w:t xml:space="preserve"> the</w:t>
      </w:r>
      <w:r w:rsidRPr="00881B30">
        <w:rPr>
          <w:rFonts w:ascii="Times New Roman" w:eastAsiaTheme="minorEastAsia" w:hAnsi="Times New Roman"/>
          <w:sz w:val="22"/>
          <w:szCs w:val="22"/>
        </w:rPr>
        <w:t xml:space="preserve"> dynamic switching between </w:t>
      </w:r>
      <w:r>
        <w:rPr>
          <w:rFonts w:ascii="Times New Roman" w:eastAsiaTheme="minorEastAsia" w:hAnsi="Times New Roman"/>
          <w:sz w:val="22"/>
          <w:szCs w:val="22"/>
        </w:rPr>
        <w:t>the SDM scheme</w:t>
      </w:r>
      <w:r w:rsidRPr="00881B30">
        <w:rPr>
          <w:rFonts w:ascii="Times New Roman" w:eastAsiaTheme="minorEastAsia" w:hAnsi="Times New Roman"/>
          <w:sz w:val="22"/>
          <w:szCs w:val="22"/>
        </w:rPr>
        <w:t xml:space="preserve"> and </w:t>
      </w:r>
      <w:r>
        <w:rPr>
          <w:rFonts w:ascii="Times New Roman" w:eastAsiaTheme="minorEastAsia" w:hAnsi="Times New Roman"/>
          <w:sz w:val="22"/>
          <w:szCs w:val="22"/>
        </w:rPr>
        <w:t xml:space="preserve">the </w:t>
      </w:r>
      <w:r w:rsidRPr="00881B30">
        <w:rPr>
          <w:rFonts w:ascii="Times New Roman" w:eastAsiaTheme="minorEastAsia" w:hAnsi="Times New Roman"/>
          <w:sz w:val="22"/>
          <w:szCs w:val="22"/>
        </w:rPr>
        <w:t>STRP scheme</w:t>
      </w:r>
      <w:r>
        <w:rPr>
          <w:rFonts w:ascii="Times New Roman" w:eastAsiaTheme="minorEastAsia" w:hAnsi="Times New Roman"/>
          <w:sz w:val="22"/>
          <w:szCs w:val="22"/>
        </w:rPr>
        <w:t>.</w:t>
      </w:r>
    </w:p>
    <w:p w14:paraId="007088BA" w14:textId="77777777" w:rsidR="0095382F" w:rsidRPr="00881B30" w:rsidRDefault="0095382F" w:rsidP="0095382F">
      <w:pPr>
        <w:pStyle w:val="Proposal"/>
        <w:rPr>
          <w:rFonts w:eastAsiaTheme="minorEastAsia"/>
          <w:szCs w:val="22"/>
        </w:rPr>
      </w:pPr>
      <w:r w:rsidRPr="00881B30">
        <w:rPr>
          <w:rFonts w:ascii="Times New Roman" w:eastAsiaTheme="minorEastAsia" w:hAnsi="Times New Roman"/>
          <w:sz w:val="22"/>
          <w:szCs w:val="22"/>
        </w:rPr>
        <w:t>The dynamic switching between the SDM scheme and the MTRP PUSCH scheme is supported.</w:t>
      </w:r>
    </w:p>
    <w:p w14:paraId="783A0AB4" w14:textId="77777777" w:rsidR="0095382F" w:rsidRPr="00F1732B" w:rsidRDefault="0095382F" w:rsidP="0095382F">
      <w:pPr>
        <w:pStyle w:val="Proposal"/>
        <w:rPr>
          <w:rFonts w:ascii="Times New Roman" w:eastAsiaTheme="minorEastAsia" w:hAnsi="Times New Roman"/>
          <w:sz w:val="22"/>
          <w:szCs w:val="22"/>
        </w:rPr>
      </w:pPr>
      <w:r>
        <w:rPr>
          <w:rFonts w:ascii="Times New Roman" w:eastAsia="宋体" w:hAnsi="Times New Roman"/>
          <w:sz w:val="22"/>
          <w:szCs w:val="22"/>
        </w:rPr>
        <w:t xml:space="preserve">The dynamic switching among the SFN scheme, </w:t>
      </w:r>
      <w:r>
        <w:rPr>
          <w:rFonts w:ascii="Times New Roman" w:eastAsiaTheme="minorEastAsia" w:hAnsi="Times New Roman"/>
          <w:sz w:val="22"/>
          <w:szCs w:val="22"/>
        </w:rPr>
        <w:t xml:space="preserve">the STRP PUSCH scheme, </w:t>
      </w:r>
      <w:r w:rsidRPr="00F1732B">
        <w:rPr>
          <w:rFonts w:ascii="Times New Roman" w:eastAsiaTheme="minorEastAsia" w:hAnsi="Times New Roman"/>
          <w:sz w:val="22"/>
          <w:szCs w:val="22"/>
        </w:rPr>
        <w:t xml:space="preserve">and </w:t>
      </w:r>
      <w:r w:rsidRPr="00881B30">
        <w:rPr>
          <w:rFonts w:ascii="Times New Roman" w:eastAsiaTheme="minorEastAsia" w:hAnsi="Times New Roman"/>
          <w:sz w:val="22"/>
          <w:szCs w:val="22"/>
        </w:rPr>
        <w:t>the MTRP PUSCH scheme</w:t>
      </w:r>
      <w:r>
        <w:rPr>
          <w:rFonts w:ascii="Times New Roman" w:eastAsiaTheme="minorEastAsia" w:hAnsi="Times New Roman"/>
          <w:sz w:val="22"/>
          <w:szCs w:val="22"/>
        </w:rPr>
        <w:t xml:space="preserve"> should be supported.</w:t>
      </w:r>
    </w:p>
    <w:p w14:paraId="65B99200" w14:textId="77777777" w:rsidR="0095382F" w:rsidRDefault="0095382F" w:rsidP="0095382F">
      <w:pPr>
        <w:pStyle w:val="Proposal"/>
        <w:rPr>
          <w:rFonts w:ascii="Times New Roman" w:eastAsia="宋体" w:hAnsi="Times New Roman"/>
          <w:sz w:val="22"/>
          <w:szCs w:val="22"/>
        </w:rPr>
      </w:pPr>
      <w:r>
        <w:rPr>
          <w:rFonts w:ascii="Times New Roman" w:eastAsia="宋体" w:hAnsi="Times New Roman"/>
          <w:sz w:val="22"/>
          <w:szCs w:val="22"/>
        </w:rPr>
        <w:t xml:space="preserve">For the SFN scheme, if the definition requires that the precoders are the same, two </w:t>
      </w:r>
      <w:r w:rsidRPr="006B56A9">
        <w:rPr>
          <w:rFonts w:ascii="Times New Roman" w:eastAsia="宋体" w:hAnsi="Times New Roman"/>
          <w:sz w:val="22"/>
          <w:szCs w:val="22"/>
        </w:rPr>
        <w:t>SRI</w:t>
      </w:r>
      <w:r>
        <w:rPr>
          <w:rFonts w:ascii="Times New Roman" w:eastAsia="宋体" w:hAnsi="Times New Roman"/>
          <w:sz w:val="22"/>
          <w:szCs w:val="22"/>
        </w:rPr>
        <w:t>s</w:t>
      </w:r>
      <w:r w:rsidRPr="006B56A9">
        <w:rPr>
          <w:rFonts w:ascii="Times New Roman" w:eastAsia="宋体" w:hAnsi="Times New Roman"/>
          <w:sz w:val="22"/>
          <w:szCs w:val="22"/>
        </w:rPr>
        <w:t xml:space="preserve"> </w:t>
      </w:r>
      <w:r>
        <w:rPr>
          <w:rFonts w:ascii="Times New Roman" w:eastAsia="宋体" w:hAnsi="Times New Roman"/>
          <w:sz w:val="22"/>
          <w:szCs w:val="22"/>
        </w:rPr>
        <w:t>and one TPMI can be indicated for two</w:t>
      </w:r>
      <w:r w:rsidRPr="006B56A9">
        <w:rPr>
          <w:rFonts w:ascii="Times New Roman" w:eastAsia="宋体" w:hAnsi="Times New Roman"/>
          <w:sz w:val="22"/>
          <w:szCs w:val="22"/>
        </w:rPr>
        <w:t xml:space="preserve"> panel</w:t>
      </w:r>
      <w:r>
        <w:rPr>
          <w:rFonts w:ascii="Times New Roman" w:eastAsia="宋体" w:hAnsi="Times New Roman"/>
          <w:sz w:val="22"/>
          <w:szCs w:val="22"/>
        </w:rPr>
        <w:t xml:space="preserve">s. </w:t>
      </w:r>
    </w:p>
    <w:p w14:paraId="1B230410" w14:textId="77777777" w:rsidR="0095382F" w:rsidRPr="00822655" w:rsidRDefault="0095382F" w:rsidP="0095382F">
      <w:pPr>
        <w:pStyle w:val="Proposal"/>
        <w:numPr>
          <w:ilvl w:val="3"/>
          <w:numId w:val="10"/>
        </w:numPr>
        <w:rPr>
          <w:rFonts w:ascii="Times New Roman" w:eastAsiaTheme="minorEastAsia" w:hAnsi="Times New Roman"/>
          <w:sz w:val="22"/>
          <w:szCs w:val="22"/>
        </w:rPr>
      </w:pPr>
      <w:r w:rsidRPr="00911516">
        <w:rPr>
          <w:rFonts w:ascii="Times New Roman" w:eastAsiaTheme="minorEastAsia" w:hAnsi="Times New Roman"/>
          <w:sz w:val="22"/>
          <w:szCs w:val="22"/>
        </w:rPr>
        <w:t xml:space="preserve">To support dynamic switching between the </w:t>
      </w:r>
      <w:r>
        <w:rPr>
          <w:rFonts w:ascii="Times New Roman" w:eastAsiaTheme="minorEastAsia" w:hAnsi="Times New Roman"/>
          <w:sz w:val="22"/>
          <w:szCs w:val="22"/>
        </w:rPr>
        <w:t>SFN</w:t>
      </w:r>
      <w:r w:rsidRPr="00911516">
        <w:rPr>
          <w:rFonts w:ascii="Times New Roman" w:eastAsiaTheme="minorEastAsia" w:hAnsi="Times New Roman"/>
          <w:sz w:val="22"/>
          <w:szCs w:val="22"/>
        </w:rPr>
        <w:t xml:space="preserve"> scheme and the </w:t>
      </w:r>
      <w:r>
        <w:rPr>
          <w:rFonts w:ascii="Times New Roman" w:eastAsiaTheme="minorEastAsia" w:hAnsi="Times New Roman"/>
          <w:sz w:val="22"/>
          <w:szCs w:val="22"/>
        </w:rPr>
        <w:t>MTRP PUSCH scheme</w:t>
      </w:r>
      <w:r w:rsidRPr="00911516">
        <w:rPr>
          <w:rFonts w:ascii="Times New Roman" w:eastAsiaTheme="minorEastAsia" w:hAnsi="Times New Roman"/>
          <w:sz w:val="22"/>
          <w:szCs w:val="22"/>
        </w:rPr>
        <w:t>,</w:t>
      </w:r>
      <w:r>
        <w:rPr>
          <w:rFonts w:ascii="Times New Roman" w:eastAsiaTheme="minorEastAsia" w:hAnsi="Times New Roman"/>
          <w:sz w:val="22"/>
          <w:szCs w:val="22"/>
        </w:rPr>
        <w:t xml:space="preserve"> one TPMI field is reserved for the SFN scheme.</w:t>
      </w:r>
    </w:p>
    <w:p w14:paraId="289BBEF4" w14:textId="77777777" w:rsidR="00BF5603" w:rsidRPr="004666CD" w:rsidRDefault="00BF5603" w:rsidP="00041B19">
      <w:pPr>
        <w:pStyle w:val="af9"/>
        <w:spacing w:afterLines="50"/>
        <w:jc w:val="both"/>
        <w:rPr>
          <w:rFonts w:eastAsia="宋体"/>
          <w:sz w:val="22"/>
          <w:szCs w:val="22"/>
          <w:lang w:val="en-GB" w:eastAsia="zh-CN"/>
        </w:rPr>
      </w:pPr>
    </w:p>
    <w:p w14:paraId="5AF1661A" w14:textId="1CE8DB55" w:rsidR="005972C9" w:rsidRPr="00F1595B" w:rsidRDefault="005972C9" w:rsidP="005972C9">
      <w:pPr>
        <w:pStyle w:val="3GPPH1"/>
        <w:rPr>
          <w:rFonts w:ascii="Times New Roman" w:hAnsi="Times New Roman"/>
          <w:lang w:val="en-US"/>
        </w:rPr>
      </w:pPr>
      <w:r w:rsidRPr="00F1595B">
        <w:rPr>
          <w:rFonts w:ascii="Times New Roman" w:hAnsi="Times New Roman"/>
          <w:lang w:val="en-US"/>
        </w:rPr>
        <w:t>Reference</w:t>
      </w:r>
    </w:p>
    <w:p w14:paraId="37F3168D" w14:textId="660CFC12" w:rsidR="00C02DAA" w:rsidRDefault="00403E39" w:rsidP="00FD4FEC">
      <w:pPr>
        <w:pStyle w:val="a6"/>
        <w:widowControl w:val="0"/>
        <w:numPr>
          <w:ilvl w:val="0"/>
          <w:numId w:val="9"/>
        </w:numPr>
        <w:tabs>
          <w:tab w:val="num" w:pos="708"/>
        </w:tabs>
        <w:autoSpaceDN w:val="0"/>
        <w:spacing w:after="60"/>
        <w:jc w:val="both"/>
        <w:rPr>
          <w:rFonts w:ascii="Times New Roman" w:eastAsia="宋体" w:hAnsi="Times New Roman"/>
          <w:szCs w:val="20"/>
        </w:rPr>
      </w:pPr>
      <w:bookmarkStart w:id="5" w:name="_Ref95477855"/>
      <w:r>
        <w:rPr>
          <w:rFonts w:ascii="Times New Roman" w:eastAsia="宋体" w:hAnsi="Times New Roman"/>
          <w:szCs w:val="20"/>
        </w:rPr>
        <w:t xml:space="preserve">RP-213598, </w:t>
      </w:r>
      <w:r w:rsidRPr="00F1595B">
        <w:rPr>
          <w:rFonts w:ascii="Times New Roman" w:eastAsia="宋体" w:hAnsi="Times New Roman"/>
          <w:szCs w:val="20"/>
        </w:rPr>
        <w:t>New WID: MIMO Evolution for Downlink and Uplink</w:t>
      </w:r>
      <w:r>
        <w:rPr>
          <w:rFonts w:ascii="Times New Roman" w:eastAsia="宋体" w:hAnsi="Times New Roman"/>
          <w:szCs w:val="20"/>
        </w:rPr>
        <w:t xml:space="preserve">, RAN#94, </w:t>
      </w:r>
      <w:r w:rsidRPr="00F1595B">
        <w:rPr>
          <w:rFonts w:ascii="Times New Roman" w:eastAsia="宋体" w:hAnsi="Times New Roman"/>
          <w:szCs w:val="20"/>
        </w:rPr>
        <w:t>Dec. 6</w:t>
      </w:r>
      <w:r>
        <w:rPr>
          <w:rFonts w:ascii="Times New Roman" w:eastAsia="宋体" w:hAnsi="Times New Roman"/>
          <w:szCs w:val="20"/>
        </w:rPr>
        <w:t>-</w:t>
      </w:r>
      <w:r w:rsidRPr="00F1595B">
        <w:rPr>
          <w:rFonts w:ascii="Times New Roman" w:eastAsia="宋体" w:hAnsi="Times New Roman"/>
          <w:szCs w:val="20"/>
        </w:rPr>
        <w:t>17, 2021</w:t>
      </w:r>
      <w:r w:rsidR="002B5267" w:rsidRPr="006E10B1">
        <w:rPr>
          <w:rFonts w:ascii="Times New Roman" w:eastAsia="宋体" w:hAnsi="Times New Roman"/>
          <w:szCs w:val="20"/>
        </w:rPr>
        <w:t>.</w:t>
      </w:r>
      <w:bookmarkEnd w:id="5"/>
    </w:p>
    <w:p w14:paraId="1B2F30BB" w14:textId="0DABB074" w:rsidR="00C138A2" w:rsidRPr="00F1595B" w:rsidRDefault="008529EF" w:rsidP="00FD4FEC">
      <w:pPr>
        <w:pStyle w:val="a6"/>
        <w:widowControl w:val="0"/>
        <w:numPr>
          <w:ilvl w:val="0"/>
          <w:numId w:val="9"/>
        </w:numPr>
        <w:tabs>
          <w:tab w:val="num" w:pos="708"/>
        </w:tabs>
        <w:autoSpaceDN w:val="0"/>
        <w:spacing w:after="60"/>
        <w:jc w:val="both"/>
        <w:rPr>
          <w:rFonts w:ascii="Times New Roman" w:eastAsia="宋体" w:hAnsi="Times New Roman"/>
          <w:szCs w:val="20"/>
        </w:rPr>
      </w:pPr>
      <w:bookmarkStart w:id="6" w:name="_Ref111020518"/>
      <w:r>
        <w:rPr>
          <w:rFonts w:ascii="Times New Roman" w:eastAsia="宋体" w:hAnsi="Times New Roman" w:hint="eastAsia"/>
          <w:szCs w:val="20"/>
          <w:lang w:eastAsia="zh-CN"/>
        </w:rPr>
        <w:t>C</w:t>
      </w:r>
      <w:r>
        <w:rPr>
          <w:rFonts w:ascii="Times New Roman" w:eastAsia="宋体" w:hAnsi="Times New Roman"/>
          <w:szCs w:val="20"/>
          <w:lang w:eastAsia="zh-CN"/>
        </w:rPr>
        <w:t>hair’s notes, RAN1#</w:t>
      </w:r>
      <w:r w:rsidR="00FC2766">
        <w:rPr>
          <w:rFonts w:ascii="Times New Roman" w:eastAsia="宋体" w:hAnsi="Times New Roman"/>
          <w:szCs w:val="20"/>
          <w:lang w:eastAsia="zh-CN"/>
        </w:rPr>
        <w:t>110</w:t>
      </w:r>
      <w:r w:rsidR="00C23D09">
        <w:rPr>
          <w:rFonts w:ascii="Times New Roman" w:eastAsia="宋体" w:hAnsi="Times New Roman"/>
          <w:szCs w:val="20"/>
          <w:lang w:eastAsia="zh-CN"/>
        </w:rPr>
        <w:t>b</w:t>
      </w:r>
      <w:r>
        <w:rPr>
          <w:rFonts w:ascii="Times New Roman" w:eastAsia="宋体" w:hAnsi="Times New Roman"/>
          <w:szCs w:val="20"/>
          <w:lang w:eastAsia="zh-CN"/>
        </w:rPr>
        <w:t xml:space="preserve">, </w:t>
      </w:r>
      <w:r w:rsidR="00C23D09">
        <w:rPr>
          <w:rFonts w:ascii="Times New Roman" w:eastAsia="宋体" w:hAnsi="Times New Roman"/>
          <w:szCs w:val="20"/>
          <w:lang w:eastAsia="zh-CN"/>
        </w:rPr>
        <w:t>October 10</w:t>
      </w:r>
      <w:r>
        <w:rPr>
          <w:rFonts w:ascii="Times New Roman" w:eastAsia="宋体" w:hAnsi="Times New Roman"/>
          <w:szCs w:val="20"/>
          <w:lang w:eastAsia="zh-CN"/>
        </w:rPr>
        <w:t>-</w:t>
      </w:r>
      <w:r w:rsidR="00C23D09">
        <w:rPr>
          <w:rFonts w:ascii="Times New Roman" w:eastAsia="宋体" w:hAnsi="Times New Roman"/>
          <w:szCs w:val="20"/>
          <w:lang w:eastAsia="zh-CN"/>
        </w:rPr>
        <w:t>19</w:t>
      </w:r>
      <w:r>
        <w:rPr>
          <w:rFonts w:ascii="Times New Roman" w:eastAsia="宋体" w:hAnsi="Times New Roman"/>
          <w:szCs w:val="20"/>
          <w:lang w:eastAsia="zh-CN"/>
        </w:rPr>
        <w:t>, 2022.</w:t>
      </w:r>
      <w:bookmarkEnd w:id="6"/>
    </w:p>
    <w:sectPr w:rsidR="00C138A2" w:rsidRPr="00F1595B" w:rsidSect="00B065CF">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E81DF" w14:textId="77777777" w:rsidR="00801885" w:rsidRDefault="00801885">
      <w:pPr>
        <w:spacing w:after="0"/>
      </w:pPr>
      <w:r>
        <w:separator/>
      </w:r>
    </w:p>
  </w:endnote>
  <w:endnote w:type="continuationSeparator" w:id="0">
    <w:p w14:paraId="5652121F" w14:textId="77777777" w:rsidR="00801885" w:rsidRDefault="00801885">
      <w:pPr>
        <w:spacing w:after="0"/>
      </w:pPr>
      <w:r>
        <w:continuationSeparator/>
      </w:r>
    </w:p>
  </w:endnote>
  <w:endnote w:type="continuationNotice" w:id="1">
    <w:p w14:paraId="591EECA7" w14:textId="77777777" w:rsidR="00801885" w:rsidRDefault="00801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87EFA" w14:textId="77777777" w:rsidR="00801885" w:rsidRDefault="00801885">
      <w:pPr>
        <w:spacing w:after="0"/>
      </w:pPr>
      <w:r>
        <w:separator/>
      </w:r>
    </w:p>
  </w:footnote>
  <w:footnote w:type="continuationSeparator" w:id="0">
    <w:p w14:paraId="735A18C6" w14:textId="77777777" w:rsidR="00801885" w:rsidRDefault="00801885">
      <w:pPr>
        <w:spacing w:after="0"/>
      </w:pPr>
      <w:r>
        <w:continuationSeparator/>
      </w:r>
    </w:p>
  </w:footnote>
  <w:footnote w:type="continuationNotice" w:id="1">
    <w:p w14:paraId="4BC32735" w14:textId="77777777" w:rsidR="00801885" w:rsidRDefault="008018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842FE"/>
    <w:multiLevelType w:val="hybridMultilevel"/>
    <w:tmpl w:val="81B0C0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8467F"/>
    <w:multiLevelType w:val="hybridMultilevel"/>
    <w:tmpl w:val="5FEC40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7E04F2"/>
    <w:multiLevelType w:val="hybridMultilevel"/>
    <w:tmpl w:val="FCD29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3AA46647"/>
    <w:multiLevelType w:val="hybridMultilevel"/>
    <w:tmpl w:val="CC02016A"/>
    <w:lvl w:ilvl="0" w:tplc="8B06E1F2">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141FA0"/>
    <w:multiLevelType w:val="hybridMultilevel"/>
    <w:tmpl w:val="E820B8E0"/>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417E7B"/>
    <w:multiLevelType w:val="hybridMultilevel"/>
    <w:tmpl w:val="EF3C9334"/>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0E3241"/>
    <w:multiLevelType w:val="hybridMultilevel"/>
    <w:tmpl w:val="3E5A8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9851332"/>
    <w:multiLevelType w:val="hybridMultilevel"/>
    <w:tmpl w:val="5502AE9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ADF3D46"/>
    <w:multiLevelType w:val="hybridMultilevel"/>
    <w:tmpl w:val="D89EC90C"/>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20004">
    <w:abstractNumId w:val="2"/>
  </w:num>
  <w:num w:numId="2" w16cid:durableId="950403843">
    <w:abstractNumId w:val="12"/>
  </w:num>
  <w:num w:numId="3" w16cid:durableId="1079015364">
    <w:abstractNumId w:val="18"/>
  </w:num>
  <w:num w:numId="4" w16cid:durableId="512382892">
    <w:abstractNumId w:val="26"/>
  </w:num>
  <w:num w:numId="5" w16cid:durableId="1649358100">
    <w:abstractNumId w:val="14"/>
  </w:num>
  <w:num w:numId="6" w16cid:durableId="1809589007">
    <w:abstractNumId w:val="30"/>
  </w:num>
  <w:num w:numId="7" w16cid:durableId="185367065">
    <w:abstractNumId w:val="3"/>
  </w:num>
  <w:num w:numId="8" w16cid:durableId="1530601961">
    <w:abstractNumId w:val="14"/>
    <w:lvlOverride w:ilvl="0">
      <w:startOverride w:val="1"/>
    </w:lvlOverride>
  </w:num>
  <w:num w:numId="9" w16cid:durableId="993994022">
    <w:abstractNumId w:val="17"/>
  </w:num>
  <w:num w:numId="10" w16cid:durableId="348991203">
    <w:abstractNumId w:val="10"/>
  </w:num>
  <w:num w:numId="11" w16cid:durableId="1275862915">
    <w:abstractNumId w:val="14"/>
  </w:num>
  <w:num w:numId="12" w16cid:durableId="1516379075">
    <w:abstractNumId w:val="25"/>
  </w:num>
  <w:num w:numId="13" w16cid:durableId="1020474016">
    <w:abstractNumId w:val="29"/>
  </w:num>
  <w:num w:numId="14" w16cid:durableId="1087726483">
    <w:abstractNumId w:val="13"/>
  </w:num>
  <w:num w:numId="15" w16cid:durableId="1514148847">
    <w:abstractNumId w:val="14"/>
  </w:num>
  <w:num w:numId="16" w16cid:durableId="487864682">
    <w:abstractNumId w:val="14"/>
  </w:num>
  <w:num w:numId="17" w16cid:durableId="1212615735">
    <w:abstractNumId w:val="14"/>
  </w:num>
  <w:num w:numId="18" w16cid:durableId="800075210">
    <w:abstractNumId w:val="14"/>
  </w:num>
  <w:num w:numId="19" w16cid:durableId="620767867">
    <w:abstractNumId w:val="14"/>
  </w:num>
  <w:num w:numId="20" w16cid:durableId="716516663">
    <w:abstractNumId w:val="24"/>
  </w:num>
  <w:num w:numId="21" w16cid:durableId="1324696538">
    <w:abstractNumId w:val="5"/>
  </w:num>
  <w:num w:numId="22" w16cid:durableId="171066490">
    <w:abstractNumId w:val="20"/>
  </w:num>
  <w:num w:numId="23" w16cid:durableId="265164027">
    <w:abstractNumId w:val="9"/>
  </w:num>
  <w:num w:numId="24" w16cid:durableId="1728260542">
    <w:abstractNumId w:val="28"/>
  </w:num>
  <w:num w:numId="25" w16cid:durableId="129858721">
    <w:abstractNumId w:val="16"/>
  </w:num>
  <w:num w:numId="26" w16cid:durableId="1677153504">
    <w:abstractNumId w:val="4"/>
  </w:num>
  <w:num w:numId="27" w16cid:durableId="1840073387">
    <w:abstractNumId w:val="27"/>
  </w:num>
  <w:num w:numId="28" w16cid:durableId="1431467531">
    <w:abstractNumId w:val="22"/>
  </w:num>
  <w:num w:numId="29" w16cid:durableId="768549666">
    <w:abstractNumId w:val="14"/>
    <w:lvlOverride w:ilvl="0">
      <w:startOverride w:val="1"/>
    </w:lvlOverride>
  </w:num>
  <w:num w:numId="30" w16cid:durableId="1337268032">
    <w:abstractNumId w:val="14"/>
    <w:lvlOverride w:ilvl="0">
      <w:startOverride w:val="1"/>
    </w:lvlOverride>
  </w:num>
  <w:num w:numId="31" w16cid:durableId="1340503784">
    <w:abstractNumId w:val="14"/>
  </w:num>
  <w:num w:numId="32" w16cid:durableId="910041011">
    <w:abstractNumId w:val="14"/>
  </w:num>
  <w:num w:numId="33" w16cid:durableId="1729567241">
    <w:abstractNumId w:val="14"/>
  </w:num>
  <w:num w:numId="34" w16cid:durableId="1394542180">
    <w:abstractNumId w:val="14"/>
  </w:num>
  <w:num w:numId="35" w16cid:durableId="1043553469">
    <w:abstractNumId w:val="6"/>
  </w:num>
  <w:num w:numId="36" w16cid:durableId="1872912109">
    <w:abstractNumId w:val="23"/>
  </w:num>
  <w:num w:numId="37" w16cid:durableId="1105882234">
    <w:abstractNumId w:val="7"/>
  </w:num>
  <w:num w:numId="38" w16cid:durableId="338390001">
    <w:abstractNumId w:val="31"/>
  </w:num>
  <w:num w:numId="39" w16cid:durableId="139856184">
    <w:abstractNumId w:val="14"/>
    <w:lvlOverride w:ilvl="0">
      <w:startOverride w:val="1"/>
    </w:lvlOverride>
  </w:num>
  <w:num w:numId="40" w16cid:durableId="1057245581">
    <w:abstractNumId w:val="21"/>
  </w:num>
  <w:num w:numId="41" w16cid:durableId="1826123703">
    <w:abstractNumId w:val="8"/>
  </w:num>
  <w:num w:numId="42" w16cid:durableId="798113562">
    <w:abstractNumId w:val="1"/>
  </w:num>
  <w:num w:numId="43" w16cid:durableId="400835679">
    <w:abstractNumId w:val="15"/>
  </w:num>
  <w:num w:numId="44" w16cid:durableId="2103838088">
    <w:abstractNumId w:val="14"/>
  </w:num>
  <w:num w:numId="45" w16cid:durableId="1376153415">
    <w:abstractNumId w:val="14"/>
  </w:num>
  <w:num w:numId="46" w16cid:durableId="135413443">
    <w:abstractNumId w:val="14"/>
    <w:lvlOverride w:ilvl="0">
      <w:startOverride w:val="1"/>
    </w:lvlOverride>
  </w:num>
  <w:num w:numId="47" w16cid:durableId="1006520783">
    <w:abstractNumId w:val="14"/>
    <w:lvlOverride w:ilvl="0">
      <w:startOverride w:val="1"/>
    </w:lvlOverride>
  </w:num>
  <w:num w:numId="48" w16cid:durableId="43914142">
    <w:abstractNumId w:val="19"/>
  </w:num>
  <w:num w:numId="49" w16cid:durableId="2035113811">
    <w:abstractNumId w:val="32"/>
  </w:num>
  <w:num w:numId="50" w16cid:durableId="352220794">
    <w:abstractNumId w:val="14"/>
  </w:num>
  <w:num w:numId="51" w16cid:durableId="706569121">
    <w:abstractNumId w:val="0"/>
  </w:num>
  <w:num w:numId="52" w16cid:durableId="1621112500">
    <w:abstractNumId w:val="11"/>
  </w:num>
  <w:num w:numId="53" w16cid:durableId="1683971655">
    <w:abstractNumId w:val="14"/>
  </w:num>
  <w:num w:numId="54" w16cid:durableId="1280451519">
    <w:abstractNumId w:val="14"/>
    <w:lvlOverride w:ilvl="0">
      <w:startOverride w:val="1"/>
    </w:lvlOverride>
  </w:num>
  <w:num w:numId="55" w16cid:durableId="715004152">
    <w:abstractNumId w:val="14"/>
  </w:num>
  <w:num w:numId="56" w16cid:durableId="352272446">
    <w:abstractNumId w:val="14"/>
  </w:num>
  <w:num w:numId="57" w16cid:durableId="1057820510">
    <w:abstractNumId w:val="14"/>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154D"/>
    <w:rsid w:val="0000195E"/>
    <w:rsid w:val="00003C5E"/>
    <w:rsid w:val="00003E46"/>
    <w:rsid w:val="0000538A"/>
    <w:rsid w:val="00005778"/>
    <w:rsid w:val="0000599D"/>
    <w:rsid w:val="00006618"/>
    <w:rsid w:val="00007103"/>
    <w:rsid w:val="00007489"/>
    <w:rsid w:val="0001064E"/>
    <w:rsid w:val="000109F6"/>
    <w:rsid w:val="00010DBA"/>
    <w:rsid w:val="00011613"/>
    <w:rsid w:val="00011D8E"/>
    <w:rsid w:val="000127AB"/>
    <w:rsid w:val="00013171"/>
    <w:rsid w:val="000146B2"/>
    <w:rsid w:val="00015FA1"/>
    <w:rsid w:val="000168D1"/>
    <w:rsid w:val="00016A5F"/>
    <w:rsid w:val="00016D0C"/>
    <w:rsid w:val="00016E82"/>
    <w:rsid w:val="000175EE"/>
    <w:rsid w:val="00017663"/>
    <w:rsid w:val="00017D46"/>
    <w:rsid w:val="00020081"/>
    <w:rsid w:val="0002017C"/>
    <w:rsid w:val="000205E2"/>
    <w:rsid w:val="00021E29"/>
    <w:rsid w:val="00022C52"/>
    <w:rsid w:val="00022EDA"/>
    <w:rsid w:val="00023FA7"/>
    <w:rsid w:val="0002409C"/>
    <w:rsid w:val="00024869"/>
    <w:rsid w:val="00025857"/>
    <w:rsid w:val="00026451"/>
    <w:rsid w:val="00026F1A"/>
    <w:rsid w:val="00026F63"/>
    <w:rsid w:val="000301E2"/>
    <w:rsid w:val="00030B20"/>
    <w:rsid w:val="00030CA6"/>
    <w:rsid w:val="000310F2"/>
    <w:rsid w:val="00032409"/>
    <w:rsid w:val="0003446C"/>
    <w:rsid w:val="000357C8"/>
    <w:rsid w:val="000357E0"/>
    <w:rsid w:val="000357E4"/>
    <w:rsid w:val="00035E5F"/>
    <w:rsid w:val="000378BB"/>
    <w:rsid w:val="00037F4C"/>
    <w:rsid w:val="000400D6"/>
    <w:rsid w:val="0004025A"/>
    <w:rsid w:val="000403F3"/>
    <w:rsid w:val="00040479"/>
    <w:rsid w:val="00040BB7"/>
    <w:rsid w:val="00041B19"/>
    <w:rsid w:val="00042DE2"/>
    <w:rsid w:val="000430DF"/>
    <w:rsid w:val="00043161"/>
    <w:rsid w:val="00043D64"/>
    <w:rsid w:val="0004462D"/>
    <w:rsid w:val="0004470B"/>
    <w:rsid w:val="000450EE"/>
    <w:rsid w:val="000452CA"/>
    <w:rsid w:val="00046DCB"/>
    <w:rsid w:val="00046F4B"/>
    <w:rsid w:val="00047429"/>
    <w:rsid w:val="00050158"/>
    <w:rsid w:val="00050B59"/>
    <w:rsid w:val="00051178"/>
    <w:rsid w:val="000530BE"/>
    <w:rsid w:val="00053B71"/>
    <w:rsid w:val="00054275"/>
    <w:rsid w:val="000542B5"/>
    <w:rsid w:val="000543DA"/>
    <w:rsid w:val="0005470F"/>
    <w:rsid w:val="000551AC"/>
    <w:rsid w:val="00055EC8"/>
    <w:rsid w:val="00056013"/>
    <w:rsid w:val="0005649F"/>
    <w:rsid w:val="000573D7"/>
    <w:rsid w:val="000577EF"/>
    <w:rsid w:val="000579A3"/>
    <w:rsid w:val="00057FE7"/>
    <w:rsid w:val="000605A4"/>
    <w:rsid w:val="00060878"/>
    <w:rsid w:val="0006094E"/>
    <w:rsid w:val="00061823"/>
    <w:rsid w:val="000618EC"/>
    <w:rsid w:val="000621B0"/>
    <w:rsid w:val="00062C91"/>
    <w:rsid w:val="00063514"/>
    <w:rsid w:val="00064B9E"/>
    <w:rsid w:val="000650F4"/>
    <w:rsid w:val="00065507"/>
    <w:rsid w:val="00065C01"/>
    <w:rsid w:val="0006689E"/>
    <w:rsid w:val="0006731D"/>
    <w:rsid w:val="00067C53"/>
    <w:rsid w:val="000706D6"/>
    <w:rsid w:val="00070C35"/>
    <w:rsid w:val="000719A3"/>
    <w:rsid w:val="00071F52"/>
    <w:rsid w:val="000721A4"/>
    <w:rsid w:val="000721EA"/>
    <w:rsid w:val="0007247D"/>
    <w:rsid w:val="00072DFA"/>
    <w:rsid w:val="000737DA"/>
    <w:rsid w:val="00074148"/>
    <w:rsid w:val="00074B25"/>
    <w:rsid w:val="00082103"/>
    <w:rsid w:val="00082D19"/>
    <w:rsid w:val="00083A35"/>
    <w:rsid w:val="00083D6E"/>
    <w:rsid w:val="00084150"/>
    <w:rsid w:val="0008534A"/>
    <w:rsid w:val="000855E7"/>
    <w:rsid w:val="00085B7C"/>
    <w:rsid w:val="0008631A"/>
    <w:rsid w:val="00087222"/>
    <w:rsid w:val="00087EFD"/>
    <w:rsid w:val="00090253"/>
    <w:rsid w:val="00090332"/>
    <w:rsid w:val="0009033A"/>
    <w:rsid w:val="00090D75"/>
    <w:rsid w:val="0009161A"/>
    <w:rsid w:val="0009171A"/>
    <w:rsid w:val="0009406E"/>
    <w:rsid w:val="00094A0F"/>
    <w:rsid w:val="00095195"/>
    <w:rsid w:val="000951FA"/>
    <w:rsid w:val="00096AC0"/>
    <w:rsid w:val="0009749B"/>
    <w:rsid w:val="000974E8"/>
    <w:rsid w:val="00097C15"/>
    <w:rsid w:val="000A023B"/>
    <w:rsid w:val="000A05AD"/>
    <w:rsid w:val="000A11E2"/>
    <w:rsid w:val="000A1443"/>
    <w:rsid w:val="000A19A6"/>
    <w:rsid w:val="000A19FA"/>
    <w:rsid w:val="000A1F55"/>
    <w:rsid w:val="000A2014"/>
    <w:rsid w:val="000A2B65"/>
    <w:rsid w:val="000A39C2"/>
    <w:rsid w:val="000A3F84"/>
    <w:rsid w:val="000A3F9E"/>
    <w:rsid w:val="000A4863"/>
    <w:rsid w:val="000A4CF8"/>
    <w:rsid w:val="000A507D"/>
    <w:rsid w:val="000A51A0"/>
    <w:rsid w:val="000A54B6"/>
    <w:rsid w:val="000A5612"/>
    <w:rsid w:val="000A59BB"/>
    <w:rsid w:val="000A5D25"/>
    <w:rsid w:val="000A5DC6"/>
    <w:rsid w:val="000A6324"/>
    <w:rsid w:val="000A63E3"/>
    <w:rsid w:val="000B01C4"/>
    <w:rsid w:val="000B19B6"/>
    <w:rsid w:val="000B1A9C"/>
    <w:rsid w:val="000B2840"/>
    <w:rsid w:val="000B2A08"/>
    <w:rsid w:val="000B2D13"/>
    <w:rsid w:val="000B31E7"/>
    <w:rsid w:val="000B369B"/>
    <w:rsid w:val="000B4755"/>
    <w:rsid w:val="000B518B"/>
    <w:rsid w:val="000B552D"/>
    <w:rsid w:val="000B5D21"/>
    <w:rsid w:val="000B61C6"/>
    <w:rsid w:val="000B6256"/>
    <w:rsid w:val="000B7F6D"/>
    <w:rsid w:val="000B7F70"/>
    <w:rsid w:val="000C2C32"/>
    <w:rsid w:val="000C31AA"/>
    <w:rsid w:val="000C31AF"/>
    <w:rsid w:val="000C3EB5"/>
    <w:rsid w:val="000C536B"/>
    <w:rsid w:val="000C6270"/>
    <w:rsid w:val="000C69C2"/>
    <w:rsid w:val="000C6B50"/>
    <w:rsid w:val="000C76B1"/>
    <w:rsid w:val="000C7E19"/>
    <w:rsid w:val="000D02CA"/>
    <w:rsid w:val="000D0A89"/>
    <w:rsid w:val="000D0F8B"/>
    <w:rsid w:val="000D1380"/>
    <w:rsid w:val="000D255D"/>
    <w:rsid w:val="000D377B"/>
    <w:rsid w:val="000D3875"/>
    <w:rsid w:val="000D3B3F"/>
    <w:rsid w:val="000D3D18"/>
    <w:rsid w:val="000D4121"/>
    <w:rsid w:val="000E0240"/>
    <w:rsid w:val="000E060F"/>
    <w:rsid w:val="000E0EFA"/>
    <w:rsid w:val="000E4021"/>
    <w:rsid w:val="000E5F7C"/>
    <w:rsid w:val="000E5F83"/>
    <w:rsid w:val="000E6B9A"/>
    <w:rsid w:val="000E730E"/>
    <w:rsid w:val="000F07C2"/>
    <w:rsid w:val="000F13AF"/>
    <w:rsid w:val="000F154B"/>
    <w:rsid w:val="000F1B73"/>
    <w:rsid w:val="000F1D9C"/>
    <w:rsid w:val="000F1EC8"/>
    <w:rsid w:val="000F29AF"/>
    <w:rsid w:val="000F2E6B"/>
    <w:rsid w:val="000F32BF"/>
    <w:rsid w:val="000F3BE9"/>
    <w:rsid w:val="000F4FA5"/>
    <w:rsid w:val="000F5A31"/>
    <w:rsid w:val="000F6EDA"/>
    <w:rsid w:val="00100EFD"/>
    <w:rsid w:val="0010152A"/>
    <w:rsid w:val="001023CF"/>
    <w:rsid w:val="00106222"/>
    <w:rsid w:val="00106B55"/>
    <w:rsid w:val="00106F86"/>
    <w:rsid w:val="00107C20"/>
    <w:rsid w:val="00107C2C"/>
    <w:rsid w:val="00110486"/>
    <w:rsid w:val="00110E11"/>
    <w:rsid w:val="00110E6D"/>
    <w:rsid w:val="00111536"/>
    <w:rsid w:val="00112AE7"/>
    <w:rsid w:val="00112C2B"/>
    <w:rsid w:val="00113641"/>
    <w:rsid w:val="00113AFF"/>
    <w:rsid w:val="00113BBB"/>
    <w:rsid w:val="00113C7D"/>
    <w:rsid w:val="00115879"/>
    <w:rsid w:val="001166E3"/>
    <w:rsid w:val="00116AC8"/>
    <w:rsid w:val="00117DA8"/>
    <w:rsid w:val="001225DF"/>
    <w:rsid w:val="00122C04"/>
    <w:rsid w:val="00123391"/>
    <w:rsid w:val="00123DB9"/>
    <w:rsid w:val="001256B3"/>
    <w:rsid w:val="00126068"/>
    <w:rsid w:val="00126A26"/>
    <w:rsid w:val="001301A3"/>
    <w:rsid w:val="00131E35"/>
    <w:rsid w:val="00131F2F"/>
    <w:rsid w:val="0013227D"/>
    <w:rsid w:val="00133832"/>
    <w:rsid w:val="00133914"/>
    <w:rsid w:val="00133B6E"/>
    <w:rsid w:val="001348C0"/>
    <w:rsid w:val="00134BC2"/>
    <w:rsid w:val="00134D64"/>
    <w:rsid w:val="001353CB"/>
    <w:rsid w:val="0013619F"/>
    <w:rsid w:val="00136685"/>
    <w:rsid w:val="001372E2"/>
    <w:rsid w:val="001401E4"/>
    <w:rsid w:val="0014028B"/>
    <w:rsid w:val="0014029F"/>
    <w:rsid w:val="00141EC8"/>
    <w:rsid w:val="00142086"/>
    <w:rsid w:val="001420AF"/>
    <w:rsid w:val="001437A6"/>
    <w:rsid w:val="00143E3A"/>
    <w:rsid w:val="0014495C"/>
    <w:rsid w:val="00145771"/>
    <w:rsid w:val="00145AD3"/>
    <w:rsid w:val="00146499"/>
    <w:rsid w:val="001464F2"/>
    <w:rsid w:val="00147313"/>
    <w:rsid w:val="00150067"/>
    <w:rsid w:val="001531E3"/>
    <w:rsid w:val="001549C9"/>
    <w:rsid w:val="001551C1"/>
    <w:rsid w:val="0015605F"/>
    <w:rsid w:val="00156FB7"/>
    <w:rsid w:val="00157325"/>
    <w:rsid w:val="00157D14"/>
    <w:rsid w:val="00157E5E"/>
    <w:rsid w:val="00160369"/>
    <w:rsid w:val="001604F4"/>
    <w:rsid w:val="00160F3B"/>
    <w:rsid w:val="001613A2"/>
    <w:rsid w:val="0016168A"/>
    <w:rsid w:val="00163113"/>
    <w:rsid w:val="00163473"/>
    <w:rsid w:val="00164152"/>
    <w:rsid w:val="00165AEF"/>
    <w:rsid w:val="00166D18"/>
    <w:rsid w:val="00167819"/>
    <w:rsid w:val="00167E8E"/>
    <w:rsid w:val="001707E7"/>
    <w:rsid w:val="00172024"/>
    <w:rsid w:val="001720CC"/>
    <w:rsid w:val="001726E3"/>
    <w:rsid w:val="00172A2F"/>
    <w:rsid w:val="001734C2"/>
    <w:rsid w:val="00173D9F"/>
    <w:rsid w:val="00174570"/>
    <w:rsid w:val="00176818"/>
    <w:rsid w:val="00177982"/>
    <w:rsid w:val="00177C2E"/>
    <w:rsid w:val="001802BD"/>
    <w:rsid w:val="001802F6"/>
    <w:rsid w:val="00181CAD"/>
    <w:rsid w:val="00182702"/>
    <w:rsid w:val="00182982"/>
    <w:rsid w:val="00182C88"/>
    <w:rsid w:val="0018652C"/>
    <w:rsid w:val="00187B7F"/>
    <w:rsid w:val="00187BB2"/>
    <w:rsid w:val="00187EF2"/>
    <w:rsid w:val="00190939"/>
    <w:rsid w:val="00191568"/>
    <w:rsid w:val="001921A9"/>
    <w:rsid w:val="00192515"/>
    <w:rsid w:val="001930AD"/>
    <w:rsid w:val="0019353B"/>
    <w:rsid w:val="00193A5E"/>
    <w:rsid w:val="00193D59"/>
    <w:rsid w:val="00193F8C"/>
    <w:rsid w:val="00195712"/>
    <w:rsid w:val="00196610"/>
    <w:rsid w:val="00196ADD"/>
    <w:rsid w:val="00196D57"/>
    <w:rsid w:val="001A02F5"/>
    <w:rsid w:val="001A0C60"/>
    <w:rsid w:val="001A19EF"/>
    <w:rsid w:val="001A1F14"/>
    <w:rsid w:val="001A225B"/>
    <w:rsid w:val="001A278C"/>
    <w:rsid w:val="001A3E5A"/>
    <w:rsid w:val="001A3FC9"/>
    <w:rsid w:val="001A4C36"/>
    <w:rsid w:val="001A5CEC"/>
    <w:rsid w:val="001A7A49"/>
    <w:rsid w:val="001A7AE6"/>
    <w:rsid w:val="001A7C11"/>
    <w:rsid w:val="001B00BB"/>
    <w:rsid w:val="001B10E0"/>
    <w:rsid w:val="001B2673"/>
    <w:rsid w:val="001B3983"/>
    <w:rsid w:val="001B3D2B"/>
    <w:rsid w:val="001B435D"/>
    <w:rsid w:val="001B4810"/>
    <w:rsid w:val="001B567A"/>
    <w:rsid w:val="001B5B2E"/>
    <w:rsid w:val="001B6797"/>
    <w:rsid w:val="001B690C"/>
    <w:rsid w:val="001B6C95"/>
    <w:rsid w:val="001B709A"/>
    <w:rsid w:val="001C0BC5"/>
    <w:rsid w:val="001C1A08"/>
    <w:rsid w:val="001C2C4A"/>
    <w:rsid w:val="001C3440"/>
    <w:rsid w:val="001C4758"/>
    <w:rsid w:val="001C512F"/>
    <w:rsid w:val="001C53A2"/>
    <w:rsid w:val="001C5A39"/>
    <w:rsid w:val="001D028F"/>
    <w:rsid w:val="001D0469"/>
    <w:rsid w:val="001D0ED7"/>
    <w:rsid w:val="001D1FDF"/>
    <w:rsid w:val="001D3984"/>
    <w:rsid w:val="001D456A"/>
    <w:rsid w:val="001D4B14"/>
    <w:rsid w:val="001D60CB"/>
    <w:rsid w:val="001D7EF6"/>
    <w:rsid w:val="001E03B6"/>
    <w:rsid w:val="001E0E46"/>
    <w:rsid w:val="001E3CD0"/>
    <w:rsid w:val="001E577B"/>
    <w:rsid w:val="001E63E2"/>
    <w:rsid w:val="001E6899"/>
    <w:rsid w:val="001E70BA"/>
    <w:rsid w:val="001F0623"/>
    <w:rsid w:val="001F1801"/>
    <w:rsid w:val="001F36D9"/>
    <w:rsid w:val="001F4989"/>
    <w:rsid w:val="001F4B67"/>
    <w:rsid w:val="001F6D01"/>
    <w:rsid w:val="001F72E5"/>
    <w:rsid w:val="001F7F7D"/>
    <w:rsid w:val="00200162"/>
    <w:rsid w:val="00200566"/>
    <w:rsid w:val="00200647"/>
    <w:rsid w:val="0020206F"/>
    <w:rsid w:val="00203BD3"/>
    <w:rsid w:val="0020436B"/>
    <w:rsid w:val="002044B4"/>
    <w:rsid w:val="002046CF"/>
    <w:rsid w:val="002047F0"/>
    <w:rsid w:val="00204F4C"/>
    <w:rsid w:val="002053AA"/>
    <w:rsid w:val="0020592F"/>
    <w:rsid w:val="002069AC"/>
    <w:rsid w:val="00206B02"/>
    <w:rsid w:val="00207A9C"/>
    <w:rsid w:val="00210FF3"/>
    <w:rsid w:val="002113EE"/>
    <w:rsid w:val="00212409"/>
    <w:rsid w:val="00212AB1"/>
    <w:rsid w:val="00212B49"/>
    <w:rsid w:val="00213255"/>
    <w:rsid w:val="00213DB8"/>
    <w:rsid w:val="00214313"/>
    <w:rsid w:val="00214B5F"/>
    <w:rsid w:val="002154B4"/>
    <w:rsid w:val="00215B66"/>
    <w:rsid w:val="00215D2B"/>
    <w:rsid w:val="00215F27"/>
    <w:rsid w:val="0021635C"/>
    <w:rsid w:val="00216884"/>
    <w:rsid w:val="00216BDD"/>
    <w:rsid w:val="002170EC"/>
    <w:rsid w:val="00217C0E"/>
    <w:rsid w:val="00220E39"/>
    <w:rsid w:val="002217EF"/>
    <w:rsid w:val="00222CAA"/>
    <w:rsid w:val="00222E70"/>
    <w:rsid w:val="00223BAA"/>
    <w:rsid w:val="00223FE7"/>
    <w:rsid w:val="002242CF"/>
    <w:rsid w:val="00225159"/>
    <w:rsid w:val="002252EE"/>
    <w:rsid w:val="00225375"/>
    <w:rsid w:val="00225F22"/>
    <w:rsid w:val="00225FAC"/>
    <w:rsid w:val="0022688A"/>
    <w:rsid w:val="002279CF"/>
    <w:rsid w:val="00230BBD"/>
    <w:rsid w:val="00230F92"/>
    <w:rsid w:val="002324FC"/>
    <w:rsid w:val="00233201"/>
    <w:rsid w:val="0023402F"/>
    <w:rsid w:val="00234783"/>
    <w:rsid w:val="0023628B"/>
    <w:rsid w:val="0023670B"/>
    <w:rsid w:val="00236B20"/>
    <w:rsid w:val="00236E3C"/>
    <w:rsid w:val="00241E49"/>
    <w:rsid w:val="00242FB1"/>
    <w:rsid w:val="00243057"/>
    <w:rsid w:val="00244F6C"/>
    <w:rsid w:val="00244FC0"/>
    <w:rsid w:val="002453D1"/>
    <w:rsid w:val="0024563C"/>
    <w:rsid w:val="00250D07"/>
    <w:rsid w:val="00250F6A"/>
    <w:rsid w:val="002514AD"/>
    <w:rsid w:val="00251C94"/>
    <w:rsid w:val="002524C4"/>
    <w:rsid w:val="00252A42"/>
    <w:rsid w:val="002532D4"/>
    <w:rsid w:val="00253BC6"/>
    <w:rsid w:val="00254515"/>
    <w:rsid w:val="00254BD0"/>
    <w:rsid w:val="002561C0"/>
    <w:rsid w:val="0025708F"/>
    <w:rsid w:val="00257226"/>
    <w:rsid w:val="00257FDA"/>
    <w:rsid w:val="00260041"/>
    <w:rsid w:val="002601F6"/>
    <w:rsid w:val="00260347"/>
    <w:rsid w:val="00260AAB"/>
    <w:rsid w:val="00262968"/>
    <w:rsid w:val="00262AE8"/>
    <w:rsid w:val="002658CE"/>
    <w:rsid w:val="002660D8"/>
    <w:rsid w:val="002671CC"/>
    <w:rsid w:val="00267985"/>
    <w:rsid w:val="002701F9"/>
    <w:rsid w:val="00270318"/>
    <w:rsid w:val="00270584"/>
    <w:rsid w:val="00270A0F"/>
    <w:rsid w:val="00270BDE"/>
    <w:rsid w:val="0027193D"/>
    <w:rsid w:val="00272453"/>
    <w:rsid w:val="00272DEF"/>
    <w:rsid w:val="002732C9"/>
    <w:rsid w:val="00274D99"/>
    <w:rsid w:val="00275A6F"/>
    <w:rsid w:val="002763FD"/>
    <w:rsid w:val="00277008"/>
    <w:rsid w:val="00277887"/>
    <w:rsid w:val="00280467"/>
    <w:rsid w:val="00280D93"/>
    <w:rsid w:val="00281123"/>
    <w:rsid w:val="00281372"/>
    <w:rsid w:val="00281D72"/>
    <w:rsid w:val="00282A01"/>
    <w:rsid w:val="00282B68"/>
    <w:rsid w:val="00283665"/>
    <w:rsid w:val="002839F3"/>
    <w:rsid w:val="002849AA"/>
    <w:rsid w:val="00285CD8"/>
    <w:rsid w:val="00285D0B"/>
    <w:rsid w:val="002864B0"/>
    <w:rsid w:val="002865EC"/>
    <w:rsid w:val="00287ABA"/>
    <w:rsid w:val="00287E1C"/>
    <w:rsid w:val="00287E24"/>
    <w:rsid w:val="00287F6C"/>
    <w:rsid w:val="00291A6B"/>
    <w:rsid w:val="00291F4B"/>
    <w:rsid w:val="00291FC6"/>
    <w:rsid w:val="00292992"/>
    <w:rsid w:val="0029299B"/>
    <w:rsid w:val="002930AC"/>
    <w:rsid w:val="002933AD"/>
    <w:rsid w:val="00293946"/>
    <w:rsid w:val="0029439D"/>
    <w:rsid w:val="002951EF"/>
    <w:rsid w:val="0029679D"/>
    <w:rsid w:val="002968BA"/>
    <w:rsid w:val="00296AE9"/>
    <w:rsid w:val="00297876"/>
    <w:rsid w:val="00297B3D"/>
    <w:rsid w:val="002A14D7"/>
    <w:rsid w:val="002A1668"/>
    <w:rsid w:val="002A1B34"/>
    <w:rsid w:val="002A3392"/>
    <w:rsid w:val="002A3EE4"/>
    <w:rsid w:val="002A4230"/>
    <w:rsid w:val="002A5046"/>
    <w:rsid w:val="002A5601"/>
    <w:rsid w:val="002A6A79"/>
    <w:rsid w:val="002A6B13"/>
    <w:rsid w:val="002A6BAB"/>
    <w:rsid w:val="002A6D6B"/>
    <w:rsid w:val="002A7101"/>
    <w:rsid w:val="002A7A56"/>
    <w:rsid w:val="002B0249"/>
    <w:rsid w:val="002B105A"/>
    <w:rsid w:val="002B2AC8"/>
    <w:rsid w:val="002B50F7"/>
    <w:rsid w:val="002B5267"/>
    <w:rsid w:val="002B585D"/>
    <w:rsid w:val="002B5D4A"/>
    <w:rsid w:val="002B5F24"/>
    <w:rsid w:val="002B733F"/>
    <w:rsid w:val="002B7E17"/>
    <w:rsid w:val="002B7E7C"/>
    <w:rsid w:val="002C0921"/>
    <w:rsid w:val="002C10C7"/>
    <w:rsid w:val="002C1827"/>
    <w:rsid w:val="002C1C75"/>
    <w:rsid w:val="002C27D0"/>
    <w:rsid w:val="002C3277"/>
    <w:rsid w:val="002C519B"/>
    <w:rsid w:val="002C64E4"/>
    <w:rsid w:val="002C678E"/>
    <w:rsid w:val="002C7C2F"/>
    <w:rsid w:val="002C7E97"/>
    <w:rsid w:val="002D00BB"/>
    <w:rsid w:val="002D03CF"/>
    <w:rsid w:val="002D07B7"/>
    <w:rsid w:val="002D0E74"/>
    <w:rsid w:val="002D1246"/>
    <w:rsid w:val="002D14EE"/>
    <w:rsid w:val="002D193C"/>
    <w:rsid w:val="002D1F88"/>
    <w:rsid w:val="002D24BB"/>
    <w:rsid w:val="002D29ED"/>
    <w:rsid w:val="002D4091"/>
    <w:rsid w:val="002D4C1C"/>
    <w:rsid w:val="002D50F3"/>
    <w:rsid w:val="002D525C"/>
    <w:rsid w:val="002D5880"/>
    <w:rsid w:val="002D69E0"/>
    <w:rsid w:val="002D69F5"/>
    <w:rsid w:val="002D6CCF"/>
    <w:rsid w:val="002D7E14"/>
    <w:rsid w:val="002E031B"/>
    <w:rsid w:val="002E0697"/>
    <w:rsid w:val="002E0A80"/>
    <w:rsid w:val="002E0C26"/>
    <w:rsid w:val="002E2379"/>
    <w:rsid w:val="002E3BE5"/>
    <w:rsid w:val="002E3FA2"/>
    <w:rsid w:val="002E4740"/>
    <w:rsid w:val="002E568F"/>
    <w:rsid w:val="002E5C17"/>
    <w:rsid w:val="002E64D1"/>
    <w:rsid w:val="002E6D83"/>
    <w:rsid w:val="002E6F72"/>
    <w:rsid w:val="002E734A"/>
    <w:rsid w:val="002E74E6"/>
    <w:rsid w:val="002F0759"/>
    <w:rsid w:val="002F0AD4"/>
    <w:rsid w:val="002F10A9"/>
    <w:rsid w:val="002F1807"/>
    <w:rsid w:val="002F2734"/>
    <w:rsid w:val="002F33E2"/>
    <w:rsid w:val="002F3A51"/>
    <w:rsid w:val="002F3E9D"/>
    <w:rsid w:val="002F452B"/>
    <w:rsid w:val="002F4B88"/>
    <w:rsid w:val="002F52B7"/>
    <w:rsid w:val="002F5DE4"/>
    <w:rsid w:val="00300394"/>
    <w:rsid w:val="003006BC"/>
    <w:rsid w:val="00301870"/>
    <w:rsid w:val="00302220"/>
    <w:rsid w:val="00302DFE"/>
    <w:rsid w:val="00303712"/>
    <w:rsid w:val="003044ED"/>
    <w:rsid w:val="00306C91"/>
    <w:rsid w:val="00306CA2"/>
    <w:rsid w:val="00307457"/>
    <w:rsid w:val="0031025E"/>
    <w:rsid w:val="003105B1"/>
    <w:rsid w:val="00311DF2"/>
    <w:rsid w:val="003120CC"/>
    <w:rsid w:val="0031231B"/>
    <w:rsid w:val="00312FDB"/>
    <w:rsid w:val="0031325A"/>
    <w:rsid w:val="0031349A"/>
    <w:rsid w:val="00314379"/>
    <w:rsid w:val="00315747"/>
    <w:rsid w:val="003161A2"/>
    <w:rsid w:val="00317332"/>
    <w:rsid w:val="003201E9"/>
    <w:rsid w:val="00320966"/>
    <w:rsid w:val="00320C02"/>
    <w:rsid w:val="003258B3"/>
    <w:rsid w:val="00326A27"/>
    <w:rsid w:val="0032770E"/>
    <w:rsid w:val="003277EF"/>
    <w:rsid w:val="003302B8"/>
    <w:rsid w:val="00330A39"/>
    <w:rsid w:val="00331DCF"/>
    <w:rsid w:val="0033287B"/>
    <w:rsid w:val="003330FD"/>
    <w:rsid w:val="00334C5D"/>
    <w:rsid w:val="0033599A"/>
    <w:rsid w:val="0033667C"/>
    <w:rsid w:val="00336822"/>
    <w:rsid w:val="0033720B"/>
    <w:rsid w:val="003372BD"/>
    <w:rsid w:val="003374C8"/>
    <w:rsid w:val="00337B49"/>
    <w:rsid w:val="00340068"/>
    <w:rsid w:val="003409E6"/>
    <w:rsid w:val="00340F9A"/>
    <w:rsid w:val="00342156"/>
    <w:rsid w:val="00343A9C"/>
    <w:rsid w:val="00343AB0"/>
    <w:rsid w:val="00344440"/>
    <w:rsid w:val="0034475B"/>
    <w:rsid w:val="003447FF"/>
    <w:rsid w:val="0034522C"/>
    <w:rsid w:val="003457BE"/>
    <w:rsid w:val="00345C75"/>
    <w:rsid w:val="0034637B"/>
    <w:rsid w:val="0034774A"/>
    <w:rsid w:val="003501CA"/>
    <w:rsid w:val="00352441"/>
    <w:rsid w:val="003528EA"/>
    <w:rsid w:val="00353850"/>
    <w:rsid w:val="00353A52"/>
    <w:rsid w:val="0035430A"/>
    <w:rsid w:val="00354636"/>
    <w:rsid w:val="00354D4B"/>
    <w:rsid w:val="00354D65"/>
    <w:rsid w:val="00354E0E"/>
    <w:rsid w:val="003558B7"/>
    <w:rsid w:val="00356815"/>
    <w:rsid w:val="003568F9"/>
    <w:rsid w:val="00356C86"/>
    <w:rsid w:val="003578A3"/>
    <w:rsid w:val="00357DD1"/>
    <w:rsid w:val="0036113F"/>
    <w:rsid w:val="003612A5"/>
    <w:rsid w:val="003633D5"/>
    <w:rsid w:val="00363D4B"/>
    <w:rsid w:val="0036647F"/>
    <w:rsid w:val="00366647"/>
    <w:rsid w:val="00367F0B"/>
    <w:rsid w:val="003705F1"/>
    <w:rsid w:val="00370DF9"/>
    <w:rsid w:val="00370EF5"/>
    <w:rsid w:val="00370F20"/>
    <w:rsid w:val="003710C8"/>
    <w:rsid w:val="0037131C"/>
    <w:rsid w:val="00372549"/>
    <w:rsid w:val="00373A35"/>
    <w:rsid w:val="00374370"/>
    <w:rsid w:val="00375141"/>
    <w:rsid w:val="003757A8"/>
    <w:rsid w:val="003771F1"/>
    <w:rsid w:val="003773BD"/>
    <w:rsid w:val="00380070"/>
    <w:rsid w:val="00384076"/>
    <w:rsid w:val="0038432E"/>
    <w:rsid w:val="00384A0F"/>
    <w:rsid w:val="00385088"/>
    <w:rsid w:val="00385453"/>
    <w:rsid w:val="0038616C"/>
    <w:rsid w:val="0038632F"/>
    <w:rsid w:val="00386A10"/>
    <w:rsid w:val="00386C76"/>
    <w:rsid w:val="003870A1"/>
    <w:rsid w:val="00387168"/>
    <w:rsid w:val="00387B3E"/>
    <w:rsid w:val="00390493"/>
    <w:rsid w:val="00393636"/>
    <w:rsid w:val="003938A7"/>
    <w:rsid w:val="00394BB0"/>
    <w:rsid w:val="00397A6F"/>
    <w:rsid w:val="003A053E"/>
    <w:rsid w:val="003A0938"/>
    <w:rsid w:val="003A0F22"/>
    <w:rsid w:val="003A1313"/>
    <w:rsid w:val="003A233C"/>
    <w:rsid w:val="003A2DC5"/>
    <w:rsid w:val="003A4C96"/>
    <w:rsid w:val="003A7730"/>
    <w:rsid w:val="003A7EBC"/>
    <w:rsid w:val="003B010F"/>
    <w:rsid w:val="003B0A2A"/>
    <w:rsid w:val="003B1712"/>
    <w:rsid w:val="003B1C5C"/>
    <w:rsid w:val="003B2206"/>
    <w:rsid w:val="003B2EC5"/>
    <w:rsid w:val="003B38F0"/>
    <w:rsid w:val="003B3965"/>
    <w:rsid w:val="003B5085"/>
    <w:rsid w:val="003B5A2A"/>
    <w:rsid w:val="003B5C88"/>
    <w:rsid w:val="003B795D"/>
    <w:rsid w:val="003C05FB"/>
    <w:rsid w:val="003C14C5"/>
    <w:rsid w:val="003C1B6E"/>
    <w:rsid w:val="003C2008"/>
    <w:rsid w:val="003C2A92"/>
    <w:rsid w:val="003C30AB"/>
    <w:rsid w:val="003C34B4"/>
    <w:rsid w:val="003C3794"/>
    <w:rsid w:val="003C3E3A"/>
    <w:rsid w:val="003C6146"/>
    <w:rsid w:val="003C67EA"/>
    <w:rsid w:val="003C6A29"/>
    <w:rsid w:val="003C6D45"/>
    <w:rsid w:val="003C7E12"/>
    <w:rsid w:val="003C7F45"/>
    <w:rsid w:val="003D0310"/>
    <w:rsid w:val="003D22C8"/>
    <w:rsid w:val="003D3316"/>
    <w:rsid w:val="003D3A77"/>
    <w:rsid w:val="003D4037"/>
    <w:rsid w:val="003D4457"/>
    <w:rsid w:val="003D4F92"/>
    <w:rsid w:val="003D4FC3"/>
    <w:rsid w:val="003D6521"/>
    <w:rsid w:val="003D6F03"/>
    <w:rsid w:val="003D7582"/>
    <w:rsid w:val="003D7956"/>
    <w:rsid w:val="003D7E83"/>
    <w:rsid w:val="003E023E"/>
    <w:rsid w:val="003E0462"/>
    <w:rsid w:val="003E0E64"/>
    <w:rsid w:val="003E110D"/>
    <w:rsid w:val="003E14EE"/>
    <w:rsid w:val="003E2E18"/>
    <w:rsid w:val="003E47BF"/>
    <w:rsid w:val="003E52BE"/>
    <w:rsid w:val="003E56C8"/>
    <w:rsid w:val="003E5D1B"/>
    <w:rsid w:val="003E5DA8"/>
    <w:rsid w:val="003E639D"/>
    <w:rsid w:val="003E686D"/>
    <w:rsid w:val="003E6EA8"/>
    <w:rsid w:val="003E71AD"/>
    <w:rsid w:val="003F1366"/>
    <w:rsid w:val="003F15D2"/>
    <w:rsid w:val="003F2353"/>
    <w:rsid w:val="003F2ED1"/>
    <w:rsid w:val="003F3EC6"/>
    <w:rsid w:val="003F4107"/>
    <w:rsid w:val="003F6972"/>
    <w:rsid w:val="003F6A21"/>
    <w:rsid w:val="003F7339"/>
    <w:rsid w:val="00400351"/>
    <w:rsid w:val="0040089D"/>
    <w:rsid w:val="00400E57"/>
    <w:rsid w:val="0040134F"/>
    <w:rsid w:val="00401958"/>
    <w:rsid w:val="00403E39"/>
    <w:rsid w:val="00404D7B"/>
    <w:rsid w:val="004058E4"/>
    <w:rsid w:val="00406235"/>
    <w:rsid w:val="00411EED"/>
    <w:rsid w:val="00412196"/>
    <w:rsid w:val="00412803"/>
    <w:rsid w:val="00412F7E"/>
    <w:rsid w:val="004141F9"/>
    <w:rsid w:val="00414ACC"/>
    <w:rsid w:val="00415A4F"/>
    <w:rsid w:val="00415ACA"/>
    <w:rsid w:val="0041601B"/>
    <w:rsid w:val="004161CA"/>
    <w:rsid w:val="00416C02"/>
    <w:rsid w:val="00416DAE"/>
    <w:rsid w:val="0041775A"/>
    <w:rsid w:val="00417C81"/>
    <w:rsid w:val="00417D8F"/>
    <w:rsid w:val="00420049"/>
    <w:rsid w:val="004201E6"/>
    <w:rsid w:val="00420482"/>
    <w:rsid w:val="00421F40"/>
    <w:rsid w:val="00422F8D"/>
    <w:rsid w:val="0042306F"/>
    <w:rsid w:val="00423F8B"/>
    <w:rsid w:val="004245B5"/>
    <w:rsid w:val="00424A32"/>
    <w:rsid w:val="00425B40"/>
    <w:rsid w:val="00425B61"/>
    <w:rsid w:val="004260A5"/>
    <w:rsid w:val="004264BF"/>
    <w:rsid w:val="0042736F"/>
    <w:rsid w:val="004277B9"/>
    <w:rsid w:val="00431286"/>
    <w:rsid w:val="0043208E"/>
    <w:rsid w:val="004320F0"/>
    <w:rsid w:val="004326F8"/>
    <w:rsid w:val="004328C4"/>
    <w:rsid w:val="004329DA"/>
    <w:rsid w:val="00433513"/>
    <w:rsid w:val="004345E3"/>
    <w:rsid w:val="00434D56"/>
    <w:rsid w:val="00440215"/>
    <w:rsid w:val="00440D5C"/>
    <w:rsid w:val="004410C7"/>
    <w:rsid w:val="00441648"/>
    <w:rsid w:val="00441C0F"/>
    <w:rsid w:val="00442820"/>
    <w:rsid w:val="004429D1"/>
    <w:rsid w:val="00442C77"/>
    <w:rsid w:val="004435D1"/>
    <w:rsid w:val="00443DDA"/>
    <w:rsid w:val="00444D30"/>
    <w:rsid w:val="00445309"/>
    <w:rsid w:val="004453E4"/>
    <w:rsid w:val="00447078"/>
    <w:rsid w:val="004479F1"/>
    <w:rsid w:val="004500DD"/>
    <w:rsid w:val="00450402"/>
    <w:rsid w:val="00450AE7"/>
    <w:rsid w:val="00451117"/>
    <w:rsid w:val="00451F5B"/>
    <w:rsid w:val="004520BF"/>
    <w:rsid w:val="0045241B"/>
    <w:rsid w:val="00453401"/>
    <w:rsid w:val="00453D59"/>
    <w:rsid w:val="00454115"/>
    <w:rsid w:val="00457344"/>
    <w:rsid w:val="004573A8"/>
    <w:rsid w:val="00457A3F"/>
    <w:rsid w:val="00457ED4"/>
    <w:rsid w:val="00460337"/>
    <w:rsid w:val="004605FF"/>
    <w:rsid w:val="0046215B"/>
    <w:rsid w:val="0046290C"/>
    <w:rsid w:val="00462929"/>
    <w:rsid w:val="004631AD"/>
    <w:rsid w:val="00463525"/>
    <w:rsid w:val="00463743"/>
    <w:rsid w:val="00463E6D"/>
    <w:rsid w:val="00463FF3"/>
    <w:rsid w:val="004642AB"/>
    <w:rsid w:val="00464A67"/>
    <w:rsid w:val="004650F4"/>
    <w:rsid w:val="004659A3"/>
    <w:rsid w:val="00466022"/>
    <w:rsid w:val="004666CD"/>
    <w:rsid w:val="00470BE3"/>
    <w:rsid w:val="00471305"/>
    <w:rsid w:val="0047149D"/>
    <w:rsid w:val="00471C95"/>
    <w:rsid w:val="00471F6A"/>
    <w:rsid w:val="004726C3"/>
    <w:rsid w:val="00472C2A"/>
    <w:rsid w:val="00472E39"/>
    <w:rsid w:val="00473451"/>
    <w:rsid w:val="00473B6C"/>
    <w:rsid w:val="00475759"/>
    <w:rsid w:val="00475B3D"/>
    <w:rsid w:val="00475EB0"/>
    <w:rsid w:val="00475F03"/>
    <w:rsid w:val="00476D11"/>
    <w:rsid w:val="0047718B"/>
    <w:rsid w:val="00477741"/>
    <w:rsid w:val="00477762"/>
    <w:rsid w:val="004809A8"/>
    <w:rsid w:val="00481982"/>
    <w:rsid w:val="004819A4"/>
    <w:rsid w:val="00481F38"/>
    <w:rsid w:val="00482085"/>
    <w:rsid w:val="0048246A"/>
    <w:rsid w:val="00482E91"/>
    <w:rsid w:val="00483380"/>
    <w:rsid w:val="00483814"/>
    <w:rsid w:val="004841D3"/>
    <w:rsid w:val="00484911"/>
    <w:rsid w:val="00485960"/>
    <w:rsid w:val="00486031"/>
    <w:rsid w:val="0048712D"/>
    <w:rsid w:val="00487D73"/>
    <w:rsid w:val="00490110"/>
    <w:rsid w:val="0049017A"/>
    <w:rsid w:val="00490D38"/>
    <w:rsid w:val="004924D3"/>
    <w:rsid w:val="00493426"/>
    <w:rsid w:val="00494377"/>
    <w:rsid w:val="004964D3"/>
    <w:rsid w:val="00496C62"/>
    <w:rsid w:val="00497043"/>
    <w:rsid w:val="004979EE"/>
    <w:rsid w:val="00497A6C"/>
    <w:rsid w:val="00497E07"/>
    <w:rsid w:val="004A1C8F"/>
    <w:rsid w:val="004A1CE1"/>
    <w:rsid w:val="004A2926"/>
    <w:rsid w:val="004A2C7E"/>
    <w:rsid w:val="004A3327"/>
    <w:rsid w:val="004A459D"/>
    <w:rsid w:val="004A5CA8"/>
    <w:rsid w:val="004A613E"/>
    <w:rsid w:val="004B1A61"/>
    <w:rsid w:val="004B2D9F"/>
    <w:rsid w:val="004B2EB1"/>
    <w:rsid w:val="004B3096"/>
    <w:rsid w:val="004B3BFB"/>
    <w:rsid w:val="004B41F1"/>
    <w:rsid w:val="004B62C0"/>
    <w:rsid w:val="004B6A93"/>
    <w:rsid w:val="004C033D"/>
    <w:rsid w:val="004C0CD0"/>
    <w:rsid w:val="004C167A"/>
    <w:rsid w:val="004C208C"/>
    <w:rsid w:val="004C2174"/>
    <w:rsid w:val="004C276C"/>
    <w:rsid w:val="004C294C"/>
    <w:rsid w:val="004C3162"/>
    <w:rsid w:val="004C31C4"/>
    <w:rsid w:val="004C35E1"/>
    <w:rsid w:val="004C3DE0"/>
    <w:rsid w:val="004C4A62"/>
    <w:rsid w:val="004C706E"/>
    <w:rsid w:val="004D0006"/>
    <w:rsid w:val="004D024C"/>
    <w:rsid w:val="004D0762"/>
    <w:rsid w:val="004D0F54"/>
    <w:rsid w:val="004D2B71"/>
    <w:rsid w:val="004D4B15"/>
    <w:rsid w:val="004D63C1"/>
    <w:rsid w:val="004D681F"/>
    <w:rsid w:val="004D6BE8"/>
    <w:rsid w:val="004D7186"/>
    <w:rsid w:val="004D7DC0"/>
    <w:rsid w:val="004E228B"/>
    <w:rsid w:val="004E325F"/>
    <w:rsid w:val="004E3B9E"/>
    <w:rsid w:val="004E5516"/>
    <w:rsid w:val="004E6729"/>
    <w:rsid w:val="004E6D50"/>
    <w:rsid w:val="004E75A4"/>
    <w:rsid w:val="004F13BA"/>
    <w:rsid w:val="004F3223"/>
    <w:rsid w:val="004F4578"/>
    <w:rsid w:val="004F4A69"/>
    <w:rsid w:val="004F55D4"/>
    <w:rsid w:val="004F6788"/>
    <w:rsid w:val="004F6E49"/>
    <w:rsid w:val="00501144"/>
    <w:rsid w:val="005013A9"/>
    <w:rsid w:val="005019DC"/>
    <w:rsid w:val="005030EE"/>
    <w:rsid w:val="005033DC"/>
    <w:rsid w:val="005034F3"/>
    <w:rsid w:val="005036A6"/>
    <w:rsid w:val="00505419"/>
    <w:rsid w:val="0050650A"/>
    <w:rsid w:val="005115D9"/>
    <w:rsid w:val="0051164D"/>
    <w:rsid w:val="00512089"/>
    <w:rsid w:val="00512579"/>
    <w:rsid w:val="005139A3"/>
    <w:rsid w:val="00515CA2"/>
    <w:rsid w:val="00515E64"/>
    <w:rsid w:val="00516176"/>
    <w:rsid w:val="00516201"/>
    <w:rsid w:val="005174C2"/>
    <w:rsid w:val="00517838"/>
    <w:rsid w:val="00520B9D"/>
    <w:rsid w:val="0052120E"/>
    <w:rsid w:val="00521779"/>
    <w:rsid w:val="0052231B"/>
    <w:rsid w:val="00522BD3"/>
    <w:rsid w:val="0052306C"/>
    <w:rsid w:val="00523A93"/>
    <w:rsid w:val="00524293"/>
    <w:rsid w:val="00524EFD"/>
    <w:rsid w:val="00526989"/>
    <w:rsid w:val="0052736B"/>
    <w:rsid w:val="0052746E"/>
    <w:rsid w:val="005278F4"/>
    <w:rsid w:val="00530286"/>
    <w:rsid w:val="0053335D"/>
    <w:rsid w:val="0053466D"/>
    <w:rsid w:val="00536C81"/>
    <w:rsid w:val="0053702B"/>
    <w:rsid w:val="0053722F"/>
    <w:rsid w:val="00537285"/>
    <w:rsid w:val="00537861"/>
    <w:rsid w:val="00540450"/>
    <w:rsid w:val="00540C07"/>
    <w:rsid w:val="00541082"/>
    <w:rsid w:val="005412AF"/>
    <w:rsid w:val="0054516B"/>
    <w:rsid w:val="005452FD"/>
    <w:rsid w:val="00545A0E"/>
    <w:rsid w:val="0054614B"/>
    <w:rsid w:val="00547364"/>
    <w:rsid w:val="005473E2"/>
    <w:rsid w:val="00547852"/>
    <w:rsid w:val="00550A63"/>
    <w:rsid w:val="005512B2"/>
    <w:rsid w:val="00551FF1"/>
    <w:rsid w:val="005524E4"/>
    <w:rsid w:val="0055280C"/>
    <w:rsid w:val="005530B4"/>
    <w:rsid w:val="00553A0D"/>
    <w:rsid w:val="00553BDB"/>
    <w:rsid w:val="005543A0"/>
    <w:rsid w:val="005565EB"/>
    <w:rsid w:val="005569D6"/>
    <w:rsid w:val="0055743C"/>
    <w:rsid w:val="00560106"/>
    <w:rsid w:val="00560A41"/>
    <w:rsid w:val="0056140B"/>
    <w:rsid w:val="00562029"/>
    <w:rsid w:val="00562D46"/>
    <w:rsid w:val="00562ED4"/>
    <w:rsid w:val="005630D0"/>
    <w:rsid w:val="00563946"/>
    <w:rsid w:val="00564FF6"/>
    <w:rsid w:val="005656AC"/>
    <w:rsid w:val="00566193"/>
    <w:rsid w:val="00566650"/>
    <w:rsid w:val="005667DB"/>
    <w:rsid w:val="00566D4F"/>
    <w:rsid w:val="005676E7"/>
    <w:rsid w:val="0056787E"/>
    <w:rsid w:val="005678DC"/>
    <w:rsid w:val="005705AB"/>
    <w:rsid w:val="0057066F"/>
    <w:rsid w:val="00571A27"/>
    <w:rsid w:val="00572A70"/>
    <w:rsid w:val="00573A99"/>
    <w:rsid w:val="00573F6B"/>
    <w:rsid w:val="00575326"/>
    <w:rsid w:val="00575E47"/>
    <w:rsid w:val="005761E5"/>
    <w:rsid w:val="005773E1"/>
    <w:rsid w:val="0057742C"/>
    <w:rsid w:val="0058026A"/>
    <w:rsid w:val="005816E6"/>
    <w:rsid w:val="00582C3D"/>
    <w:rsid w:val="00583751"/>
    <w:rsid w:val="00584C35"/>
    <w:rsid w:val="00584EBE"/>
    <w:rsid w:val="005850FD"/>
    <w:rsid w:val="0058567B"/>
    <w:rsid w:val="00586331"/>
    <w:rsid w:val="00587DB3"/>
    <w:rsid w:val="00590170"/>
    <w:rsid w:val="0059042E"/>
    <w:rsid w:val="00590A09"/>
    <w:rsid w:val="00591F4B"/>
    <w:rsid w:val="005921A0"/>
    <w:rsid w:val="005930CE"/>
    <w:rsid w:val="005934A4"/>
    <w:rsid w:val="005934C3"/>
    <w:rsid w:val="00594DD3"/>
    <w:rsid w:val="005954A9"/>
    <w:rsid w:val="00595D93"/>
    <w:rsid w:val="00596220"/>
    <w:rsid w:val="005963AC"/>
    <w:rsid w:val="00596E6D"/>
    <w:rsid w:val="005972C9"/>
    <w:rsid w:val="00597C2A"/>
    <w:rsid w:val="005A034F"/>
    <w:rsid w:val="005A0E46"/>
    <w:rsid w:val="005A15E2"/>
    <w:rsid w:val="005A16DD"/>
    <w:rsid w:val="005A22CE"/>
    <w:rsid w:val="005A2396"/>
    <w:rsid w:val="005A25EF"/>
    <w:rsid w:val="005A2691"/>
    <w:rsid w:val="005A3B7D"/>
    <w:rsid w:val="005A3FC5"/>
    <w:rsid w:val="005A54A0"/>
    <w:rsid w:val="005A5582"/>
    <w:rsid w:val="005A6521"/>
    <w:rsid w:val="005A7D73"/>
    <w:rsid w:val="005B00DF"/>
    <w:rsid w:val="005B054E"/>
    <w:rsid w:val="005B0B09"/>
    <w:rsid w:val="005B0C9B"/>
    <w:rsid w:val="005B1549"/>
    <w:rsid w:val="005B19BF"/>
    <w:rsid w:val="005B2073"/>
    <w:rsid w:val="005B20CE"/>
    <w:rsid w:val="005B2698"/>
    <w:rsid w:val="005B4B5A"/>
    <w:rsid w:val="005B6AB9"/>
    <w:rsid w:val="005B6CB3"/>
    <w:rsid w:val="005C1A98"/>
    <w:rsid w:val="005C1F04"/>
    <w:rsid w:val="005C1F86"/>
    <w:rsid w:val="005C2A68"/>
    <w:rsid w:val="005C3507"/>
    <w:rsid w:val="005C4AEC"/>
    <w:rsid w:val="005C62CB"/>
    <w:rsid w:val="005C677F"/>
    <w:rsid w:val="005C6989"/>
    <w:rsid w:val="005C69FC"/>
    <w:rsid w:val="005C7DDB"/>
    <w:rsid w:val="005D02BB"/>
    <w:rsid w:val="005D07FE"/>
    <w:rsid w:val="005D08E4"/>
    <w:rsid w:val="005D1CC5"/>
    <w:rsid w:val="005D1DDE"/>
    <w:rsid w:val="005D1EF7"/>
    <w:rsid w:val="005D3772"/>
    <w:rsid w:val="005D689D"/>
    <w:rsid w:val="005D7341"/>
    <w:rsid w:val="005E0440"/>
    <w:rsid w:val="005E2223"/>
    <w:rsid w:val="005E4645"/>
    <w:rsid w:val="005E4E4C"/>
    <w:rsid w:val="005E5347"/>
    <w:rsid w:val="005E56C3"/>
    <w:rsid w:val="005E622D"/>
    <w:rsid w:val="005E6802"/>
    <w:rsid w:val="005E7116"/>
    <w:rsid w:val="005F02C9"/>
    <w:rsid w:val="005F04A0"/>
    <w:rsid w:val="005F0B21"/>
    <w:rsid w:val="005F0C83"/>
    <w:rsid w:val="005F36BB"/>
    <w:rsid w:val="005F3815"/>
    <w:rsid w:val="005F52B1"/>
    <w:rsid w:val="005F6324"/>
    <w:rsid w:val="005F66DB"/>
    <w:rsid w:val="005F702D"/>
    <w:rsid w:val="005F7619"/>
    <w:rsid w:val="00602388"/>
    <w:rsid w:val="0060244C"/>
    <w:rsid w:val="00602E30"/>
    <w:rsid w:val="006031AC"/>
    <w:rsid w:val="006032DD"/>
    <w:rsid w:val="00603E05"/>
    <w:rsid w:val="0060467C"/>
    <w:rsid w:val="00604AC5"/>
    <w:rsid w:val="00606892"/>
    <w:rsid w:val="00606921"/>
    <w:rsid w:val="00611268"/>
    <w:rsid w:val="00612148"/>
    <w:rsid w:val="00612DBF"/>
    <w:rsid w:val="006130DA"/>
    <w:rsid w:val="00613642"/>
    <w:rsid w:val="00613C79"/>
    <w:rsid w:val="00613CD1"/>
    <w:rsid w:val="006154CB"/>
    <w:rsid w:val="00616E0D"/>
    <w:rsid w:val="006209E0"/>
    <w:rsid w:val="00620D10"/>
    <w:rsid w:val="006211A4"/>
    <w:rsid w:val="00621CE9"/>
    <w:rsid w:val="00621E65"/>
    <w:rsid w:val="006229A3"/>
    <w:rsid w:val="006234B6"/>
    <w:rsid w:val="006237BB"/>
    <w:rsid w:val="00624164"/>
    <w:rsid w:val="00624766"/>
    <w:rsid w:val="00625EDC"/>
    <w:rsid w:val="00626370"/>
    <w:rsid w:val="00626DA2"/>
    <w:rsid w:val="00630994"/>
    <w:rsid w:val="006313DC"/>
    <w:rsid w:val="00632293"/>
    <w:rsid w:val="00632447"/>
    <w:rsid w:val="00633504"/>
    <w:rsid w:val="00633B01"/>
    <w:rsid w:val="00633E5F"/>
    <w:rsid w:val="00633F67"/>
    <w:rsid w:val="006340A5"/>
    <w:rsid w:val="00634401"/>
    <w:rsid w:val="006345D2"/>
    <w:rsid w:val="0063468C"/>
    <w:rsid w:val="00634BFE"/>
    <w:rsid w:val="00634D9E"/>
    <w:rsid w:val="00635FF8"/>
    <w:rsid w:val="00636477"/>
    <w:rsid w:val="00636942"/>
    <w:rsid w:val="00637ECD"/>
    <w:rsid w:val="00642119"/>
    <w:rsid w:val="006425B0"/>
    <w:rsid w:val="00643BFB"/>
    <w:rsid w:val="00644058"/>
    <w:rsid w:val="00645899"/>
    <w:rsid w:val="00647420"/>
    <w:rsid w:val="00647663"/>
    <w:rsid w:val="00650AE8"/>
    <w:rsid w:val="00651036"/>
    <w:rsid w:val="0065472B"/>
    <w:rsid w:val="006550CC"/>
    <w:rsid w:val="0065542C"/>
    <w:rsid w:val="00655CB8"/>
    <w:rsid w:val="006567FF"/>
    <w:rsid w:val="00657F4B"/>
    <w:rsid w:val="006601FC"/>
    <w:rsid w:val="00660210"/>
    <w:rsid w:val="006608B5"/>
    <w:rsid w:val="00661150"/>
    <w:rsid w:val="006631FF"/>
    <w:rsid w:val="00663C16"/>
    <w:rsid w:val="00664567"/>
    <w:rsid w:val="0066462D"/>
    <w:rsid w:val="006663CD"/>
    <w:rsid w:val="00666F6C"/>
    <w:rsid w:val="00670402"/>
    <w:rsid w:val="00670989"/>
    <w:rsid w:val="00670D01"/>
    <w:rsid w:val="00671FAB"/>
    <w:rsid w:val="00672949"/>
    <w:rsid w:val="00672D42"/>
    <w:rsid w:val="00673201"/>
    <w:rsid w:val="00673D40"/>
    <w:rsid w:val="006749EA"/>
    <w:rsid w:val="00674A3B"/>
    <w:rsid w:val="006753BF"/>
    <w:rsid w:val="00675735"/>
    <w:rsid w:val="0067593F"/>
    <w:rsid w:val="00675DEC"/>
    <w:rsid w:val="00676931"/>
    <w:rsid w:val="006769C0"/>
    <w:rsid w:val="00677938"/>
    <w:rsid w:val="00677E06"/>
    <w:rsid w:val="00680E52"/>
    <w:rsid w:val="00680FA0"/>
    <w:rsid w:val="00681D51"/>
    <w:rsid w:val="0068200A"/>
    <w:rsid w:val="00682DAD"/>
    <w:rsid w:val="0068434C"/>
    <w:rsid w:val="0068439C"/>
    <w:rsid w:val="0068555D"/>
    <w:rsid w:val="00686028"/>
    <w:rsid w:val="00687580"/>
    <w:rsid w:val="00690309"/>
    <w:rsid w:val="006912D6"/>
    <w:rsid w:val="00691456"/>
    <w:rsid w:val="00691B80"/>
    <w:rsid w:val="00691E7F"/>
    <w:rsid w:val="0069229B"/>
    <w:rsid w:val="00692B26"/>
    <w:rsid w:val="00692B35"/>
    <w:rsid w:val="0069354B"/>
    <w:rsid w:val="0069440D"/>
    <w:rsid w:val="0069477B"/>
    <w:rsid w:val="0069581A"/>
    <w:rsid w:val="00695CB6"/>
    <w:rsid w:val="0069685A"/>
    <w:rsid w:val="00696C62"/>
    <w:rsid w:val="00696E51"/>
    <w:rsid w:val="006977B1"/>
    <w:rsid w:val="006A2401"/>
    <w:rsid w:val="006A3521"/>
    <w:rsid w:val="006A3615"/>
    <w:rsid w:val="006A3BBA"/>
    <w:rsid w:val="006A44A3"/>
    <w:rsid w:val="006A4915"/>
    <w:rsid w:val="006A4949"/>
    <w:rsid w:val="006A49FB"/>
    <w:rsid w:val="006A4FDC"/>
    <w:rsid w:val="006A50D9"/>
    <w:rsid w:val="006A51B5"/>
    <w:rsid w:val="006A79B5"/>
    <w:rsid w:val="006A7D3A"/>
    <w:rsid w:val="006A7EE3"/>
    <w:rsid w:val="006B04C6"/>
    <w:rsid w:val="006B1D1F"/>
    <w:rsid w:val="006B1E5C"/>
    <w:rsid w:val="006B20B4"/>
    <w:rsid w:val="006B23BD"/>
    <w:rsid w:val="006B28A0"/>
    <w:rsid w:val="006B3A08"/>
    <w:rsid w:val="006B3FEE"/>
    <w:rsid w:val="006B48DC"/>
    <w:rsid w:val="006B4ED2"/>
    <w:rsid w:val="006B5379"/>
    <w:rsid w:val="006B56A9"/>
    <w:rsid w:val="006B5992"/>
    <w:rsid w:val="006C026F"/>
    <w:rsid w:val="006C0772"/>
    <w:rsid w:val="006C204D"/>
    <w:rsid w:val="006C3196"/>
    <w:rsid w:val="006C3570"/>
    <w:rsid w:val="006C3ACF"/>
    <w:rsid w:val="006C40D5"/>
    <w:rsid w:val="006C5AE7"/>
    <w:rsid w:val="006C5D82"/>
    <w:rsid w:val="006C5F91"/>
    <w:rsid w:val="006C624D"/>
    <w:rsid w:val="006C6710"/>
    <w:rsid w:val="006C67DB"/>
    <w:rsid w:val="006C7465"/>
    <w:rsid w:val="006D09B6"/>
    <w:rsid w:val="006D10B4"/>
    <w:rsid w:val="006D24F1"/>
    <w:rsid w:val="006D26D2"/>
    <w:rsid w:val="006D27A2"/>
    <w:rsid w:val="006D3498"/>
    <w:rsid w:val="006D3616"/>
    <w:rsid w:val="006D5AB2"/>
    <w:rsid w:val="006D6117"/>
    <w:rsid w:val="006D63E3"/>
    <w:rsid w:val="006D644D"/>
    <w:rsid w:val="006D6D24"/>
    <w:rsid w:val="006D6DB3"/>
    <w:rsid w:val="006D7B2D"/>
    <w:rsid w:val="006D7E85"/>
    <w:rsid w:val="006E0261"/>
    <w:rsid w:val="006E036E"/>
    <w:rsid w:val="006E0ADE"/>
    <w:rsid w:val="006E0B1C"/>
    <w:rsid w:val="006E0CF4"/>
    <w:rsid w:val="006E0D1D"/>
    <w:rsid w:val="006E10B1"/>
    <w:rsid w:val="006E14C4"/>
    <w:rsid w:val="006E1E04"/>
    <w:rsid w:val="006E1E2D"/>
    <w:rsid w:val="006E33D2"/>
    <w:rsid w:val="006E3AFB"/>
    <w:rsid w:val="006E3D93"/>
    <w:rsid w:val="006E4129"/>
    <w:rsid w:val="006E58BB"/>
    <w:rsid w:val="006E5E86"/>
    <w:rsid w:val="006E7322"/>
    <w:rsid w:val="006E7C8F"/>
    <w:rsid w:val="006F0593"/>
    <w:rsid w:val="006F0E62"/>
    <w:rsid w:val="006F289C"/>
    <w:rsid w:val="006F2DF5"/>
    <w:rsid w:val="006F328B"/>
    <w:rsid w:val="006F41AB"/>
    <w:rsid w:val="006F4297"/>
    <w:rsid w:val="006F42A2"/>
    <w:rsid w:val="006F475C"/>
    <w:rsid w:val="006F5985"/>
    <w:rsid w:val="006F7BCC"/>
    <w:rsid w:val="00700584"/>
    <w:rsid w:val="00700887"/>
    <w:rsid w:val="00701517"/>
    <w:rsid w:val="00701E05"/>
    <w:rsid w:val="00702725"/>
    <w:rsid w:val="00703263"/>
    <w:rsid w:val="00703976"/>
    <w:rsid w:val="00704B8F"/>
    <w:rsid w:val="007057B7"/>
    <w:rsid w:val="007057BE"/>
    <w:rsid w:val="007058AF"/>
    <w:rsid w:val="00705E95"/>
    <w:rsid w:val="0070621E"/>
    <w:rsid w:val="00707069"/>
    <w:rsid w:val="007070EF"/>
    <w:rsid w:val="0071056C"/>
    <w:rsid w:val="007114C0"/>
    <w:rsid w:val="0071207B"/>
    <w:rsid w:val="00712324"/>
    <w:rsid w:val="00712437"/>
    <w:rsid w:val="00712B49"/>
    <w:rsid w:val="00714069"/>
    <w:rsid w:val="007152EF"/>
    <w:rsid w:val="0071713C"/>
    <w:rsid w:val="00717959"/>
    <w:rsid w:val="00717F7A"/>
    <w:rsid w:val="00720B12"/>
    <w:rsid w:val="00721244"/>
    <w:rsid w:val="0072256E"/>
    <w:rsid w:val="0072281C"/>
    <w:rsid w:val="007234B8"/>
    <w:rsid w:val="0072352B"/>
    <w:rsid w:val="00723781"/>
    <w:rsid w:val="00723A55"/>
    <w:rsid w:val="00724995"/>
    <w:rsid w:val="007250EA"/>
    <w:rsid w:val="0072575B"/>
    <w:rsid w:val="007272E6"/>
    <w:rsid w:val="00727389"/>
    <w:rsid w:val="007300F3"/>
    <w:rsid w:val="00730783"/>
    <w:rsid w:val="007328EA"/>
    <w:rsid w:val="007330EE"/>
    <w:rsid w:val="007333EF"/>
    <w:rsid w:val="00733B5B"/>
    <w:rsid w:val="007343B7"/>
    <w:rsid w:val="0073487D"/>
    <w:rsid w:val="0073490B"/>
    <w:rsid w:val="00734913"/>
    <w:rsid w:val="00736F22"/>
    <w:rsid w:val="00737C8C"/>
    <w:rsid w:val="00737DA5"/>
    <w:rsid w:val="007413CB"/>
    <w:rsid w:val="00741F5E"/>
    <w:rsid w:val="00742481"/>
    <w:rsid w:val="0074273F"/>
    <w:rsid w:val="00742928"/>
    <w:rsid w:val="00742D54"/>
    <w:rsid w:val="007434F2"/>
    <w:rsid w:val="0074428D"/>
    <w:rsid w:val="007447FB"/>
    <w:rsid w:val="00744F1B"/>
    <w:rsid w:val="007456A3"/>
    <w:rsid w:val="00745EF9"/>
    <w:rsid w:val="00746B9A"/>
    <w:rsid w:val="00750047"/>
    <w:rsid w:val="007525B6"/>
    <w:rsid w:val="007528B4"/>
    <w:rsid w:val="00752968"/>
    <w:rsid w:val="007540BD"/>
    <w:rsid w:val="00754301"/>
    <w:rsid w:val="00754863"/>
    <w:rsid w:val="007549D8"/>
    <w:rsid w:val="00755CA6"/>
    <w:rsid w:val="00756252"/>
    <w:rsid w:val="00757155"/>
    <w:rsid w:val="00757DF7"/>
    <w:rsid w:val="00757FCE"/>
    <w:rsid w:val="0076064D"/>
    <w:rsid w:val="00760C12"/>
    <w:rsid w:val="0076175A"/>
    <w:rsid w:val="00761794"/>
    <w:rsid w:val="0076222C"/>
    <w:rsid w:val="00763846"/>
    <w:rsid w:val="00763AB6"/>
    <w:rsid w:val="0076415B"/>
    <w:rsid w:val="00765C7A"/>
    <w:rsid w:val="00766693"/>
    <w:rsid w:val="007667C2"/>
    <w:rsid w:val="00767240"/>
    <w:rsid w:val="00767539"/>
    <w:rsid w:val="00771CD2"/>
    <w:rsid w:val="00772E98"/>
    <w:rsid w:val="00773D44"/>
    <w:rsid w:val="007744D2"/>
    <w:rsid w:val="00775C80"/>
    <w:rsid w:val="00775F98"/>
    <w:rsid w:val="0077675A"/>
    <w:rsid w:val="0077680F"/>
    <w:rsid w:val="00776C88"/>
    <w:rsid w:val="00777C49"/>
    <w:rsid w:val="00777D8E"/>
    <w:rsid w:val="007810B0"/>
    <w:rsid w:val="00781982"/>
    <w:rsid w:val="00782516"/>
    <w:rsid w:val="00782AF8"/>
    <w:rsid w:val="007845A3"/>
    <w:rsid w:val="0078505A"/>
    <w:rsid w:val="00786833"/>
    <w:rsid w:val="00787BB3"/>
    <w:rsid w:val="007905B4"/>
    <w:rsid w:val="007915AB"/>
    <w:rsid w:val="00792666"/>
    <w:rsid w:val="00793AFE"/>
    <w:rsid w:val="00794534"/>
    <w:rsid w:val="007946ED"/>
    <w:rsid w:val="00794C98"/>
    <w:rsid w:val="007950F4"/>
    <w:rsid w:val="00795110"/>
    <w:rsid w:val="007963B6"/>
    <w:rsid w:val="0079656E"/>
    <w:rsid w:val="00797C99"/>
    <w:rsid w:val="007A05BF"/>
    <w:rsid w:val="007A16E2"/>
    <w:rsid w:val="007A19E6"/>
    <w:rsid w:val="007A1A43"/>
    <w:rsid w:val="007A23DC"/>
    <w:rsid w:val="007A2ED6"/>
    <w:rsid w:val="007A2F40"/>
    <w:rsid w:val="007A346E"/>
    <w:rsid w:val="007A3575"/>
    <w:rsid w:val="007A3E5A"/>
    <w:rsid w:val="007A4275"/>
    <w:rsid w:val="007A4F5C"/>
    <w:rsid w:val="007A68D4"/>
    <w:rsid w:val="007A6A46"/>
    <w:rsid w:val="007A6D72"/>
    <w:rsid w:val="007A6F6C"/>
    <w:rsid w:val="007A7B71"/>
    <w:rsid w:val="007B0A7F"/>
    <w:rsid w:val="007B0BC5"/>
    <w:rsid w:val="007B26C3"/>
    <w:rsid w:val="007B275F"/>
    <w:rsid w:val="007B3308"/>
    <w:rsid w:val="007B3E9D"/>
    <w:rsid w:val="007B47E1"/>
    <w:rsid w:val="007B5AD3"/>
    <w:rsid w:val="007B5B0E"/>
    <w:rsid w:val="007B68B8"/>
    <w:rsid w:val="007B7213"/>
    <w:rsid w:val="007B7CD8"/>
    <w:rsid w:val="007C0545"/>
    <w:rsid w:val="007C0EF3"/>
    <w:rsid w:val="007C1406"/>
    <w:rsid w:val="007C1682"/>
    <w:rsid w:val="007C2166"/>
    <w:rsid w:val="007C2C6B"/>
    <w:rsid w:val="007C2CC2"/>
    <w:rsid w:val="007C365F"/>
    <w:rsid w:val="007C36A8"/>
    <w:rsid w:val="007C37C7"/>
    <w:rsid w:val="007C4BF0"/>
    <w:rsid w:val="007C650D"/>
    <w:rsid w:val="007C7A1F"/>
    <w:rsid w:val="007D009C"/>
    <w:rsid w:val="007D05BA"/>
    <w:rsid w:val="007D1225"/>
    <w:rsid w:val="007D179F"/>
    <w:rsid w:val="007D1EC9"/>
    <w:rsid w:val="007D2169"/>
    <w:rsid w:val="007D24C4"/>
    <w:rsid w:val="007D35D1"/>
    <w:rsid w:val="007D3720"/>
    <w:rsid w:val="007D4643"/>
    <w:rsid w:val="007D46FB"/>
    <w:rsid w:val="007D5E28"/>
    <w:rsid w:val="007D5FDE"/>
    <w:rsid w:val="007D655B"/>
    <w:rsid w:val="007D69F7"/>
    <w:rsid w:val="007D7275"/>
    <w:rsid w:val="007D72FA"/>
    <w:rsid w:val="007D7DC6"/>
    <w:rsid w:val="007E00E3"/>
    <w:rsid w:val="007E09CB"/>
    <w:rsid w:val="007E0CB8"/>
    <w:rsid w:val="007E1CDD"/>
    <w:rsid w:val="007E1FB7"/>
    <w:rsid w:val="007E2205"/>
    <w:rsid w:val="007E2B78"/>
    <w:rsid w:val="007E2FCA"/>
    <w:rsid w:val="007E3F88"/>
    <w:rsid w:val="007E4705"/>
    <w:rsid w:val="007E51C1"/>
    <w:rsid w:val="007E5792"/>
    <w:rsid w:val="007E684F"/>
    <w:rsid w:val="007F0056"/>
    <w:rsid w:val="007F0A4D"/>
    <w:rsid w:val="007F0E6B"/>
    <w:rsid w:val="007F22A7"/>
    <w:rsid w:val="007F22CF"/>
    <w:rsid w:val="007F28A9"/>
    <w:rsid w:val="007F5612"/>
    <w:rsid w:val="007F58D1"/>
    <w:rsid w:val="007F602B"/>
    <w:rsid w:val="007F6183"/>
    <w:rsid w:val="007F6E92"/>
    <w:rsid w:val="007F73C5"/>
    <w:rsid w:val="007F7D65"/>
    <w:rsid w:val="007F7DE4"/>
    <w:rsid w:val="008010CC"/>
    <w:rsid w:val="008012DD"/>
    <w:rsid w:val="00801885"/>
    <w:rsid w:val="00801BCB"/>
    <w:rsid w:val="00802002"/>
    <w:rsid w:val="00802828"/>
    <w:rsid w:val="00802B7A"/>
    <w:rsid w:val="008043FB"/>
    <w:rsid w:val="008049F6"/>
    <w:rsid w:val="0080610E"/>
    <w:rsid w:val="0080613C"/>
    <w:rsid w:val="008067D9"/>
    <w:rsid w:val="0080744E"/>
    <w:rsid w:val="0081011E"/>
    <w:rsid w:val="00810A64"/>
    <w:rsid w:val="00811FDF"/>
    <w:rsid w:val="00812BD3"/>
    <w:rsid w:val="00813137"/>
    <w:rsid w:val="008135D4"/>
    <w:rsid w:val="00813762"/>
    <w:rsid w:val="00814031"/>
    <w:rsid w:val="00814152"/>
    <w:rsid w:val="00814385"/>
    <w:rsid w:val="00815E91"/>
    <w:rsid w:val="00816790"/>
    <w:rsid w:val="00816824"/>
    <w:rsid w:val="00817A7C"/>
    <w:rsid w:val="00820304"/>
    <w:rsid w:val="008204A2"/>
    <w:rsid w:val="008205EE"/>
    <w:rsid w:val="00820776"/>
    <w:rsid w:val="008207FA"/>
    <w:rsid w:val="008213D3"/>
    <w:rsid w:val="0082156F"/>
    <w:rsid w:val="00822655"/>
    <w:rsid w:val="00823DCE"/>
    <w:rsid w:val="00824CAE"/>
    <w:rsid w:val="008254B8"/>
    <w:rsid w:val="00825803"/>
    <w:rsid w:val="00825A89"/>
    <w:rsid w:val="00826A4D"/>
    <w:rsid w:val="00826C3A"/>
    <w:rsid w:val="00830692"/>
    <w:rsid w:val="008321FF"/>
    <w:rsid w:val="00832571"/>
    <w:rsid w:val="00832A98"/>
    <w:rsid w:val="008330F6"/>
    <w:rsid w:val="0083341D"/>
    <w:rsid w:val="00833950"/>
    <w:rsid w:val="00833D49"/>
    <w:rsid w:val="00834099"/>
    <w:rsid w:val="0083596C"/>
    <w:rsid w:val="00835B0F"/>
    <w:rsid w:val="008364C8"/>
    <w:rsid w:val="00836AB8"/>
    <w:rsid w:val="00837554"/>
    <w:rsid w:val="00837839"/>
    <w:rsid w:val="0084094D"/>
    <w:rsid w:val="008426E9"/>
    <w:rsid w:val="008441E2"/>
    <w:rsid w:val="0084485D"/>
    <w:rsid w:val="00844D66"/>
    <w:rsid w:val="008456E3"/>
    <w:rsid w:val="008469E8"/>
    <w:rsid w:val="00846C43"/>
    <w:rsid w:val="00850A9C"/>
    <w:rsid w:val="00851C20"/>
    <w:rsid w:val="00851EE8"/>
    <w:rsid w:val="00851F7E"/>
    <w:rsid w:val="008527AB"/>
    <w:rsid w:val="008529EF"/>
    <w:rsid w:val="00852A87"/>
    <w:rsid w:val="00852B09"/>
    <w:rsid w:val="0085368F"/>
    <w:rsid w:val="0085486F"/>
    <w:rsid w:val="008561E0"/>
    <w:rsid w:val="00857267"/>
    <w:rsid w:val="00857776"/>
    <w:rsid w:val="0086037F"/>
    <w:rsid w:val="00860626"/>
    <w:rsid w:val="00860776"/>
    <w:rsid w:val="00860A03"/>
    <w:rsid w:val="00860DD0"/>
    <w:rsid w:val="00860E4C"/>
    <w:rsid w:val="008616D1"/>
    <w:rsid w:val="00861723"/>
    <w:rsid w:val="00861B34"/>
    <w:rsid w:val="00861C5E"/>
    <w:rsid w:val="00862439"/>
    <w:rsid w:val="00862E0C"/>
    <w:rsid w:val="008631E4"/>
    <w:rsid w:val="0086334E"/>
    <w:rsid w:val="00863C67"/>
    <w:rsid w:val="00863D0A"/>
    <w:rsid w:val="00864BC7"/>
    <w:rsid w:val="00864D53"/>
    <w:rsid w:val="00864D82"/>
    <w:rsid w:val="008652EB"/>
    <w:rsid w:val="0086774F"/>
    <w:rsid w:val="00867D5D"/>
    <w:rsid w:val="00872238"/>
    <w:rsid w:val="00872A39"/>
    <w:rsid w:val="00872C4E"/>
    <w:rsid w:val="00874964"/>
    <w:rsid w:val="00874A06"/>
    <w:rsid w:val="00874E32"/>
    <w:rsid w:val="008765A0"/>
    <w:rsid w:val="00877E7F"/>
    <w:rsid w:val="008802E1"/>
    <w:rsid w:val="0088062A"/>
    <w:rsid w:val="00880794"/>
    <w:rsid w:val="0088159C"/>
    <w:rsid w:val="00881A77"/>
    <w:rsid w:val="00881B30"/>
    <w:rsid w:val="00882546"/>
    <w:rsid w:val="00882B51"/>
    <w:rsid w:val="00882DC9"/>
    <w:rsid w:val="00884313"/>
    <w:rsid w:val="00884BFF"/>
    <w:rsid w:val="00885CB7"/>
    <w:rsid w:val="00886B8F"/>
    <w:rsid w:val="00886F34"/>
    <w:rsid w:val="00887F31"/>
    <w:rsid w:val="00890972"/>
    <w:rsid w:val="00890CF9"/>
    <w:rsid w:val="008917D0"/>
    <w:rsid w:val="00891C83"/>
    <w:rsid w:val="008923F6"/>
    <w:rsid w:val="008924D9"/>
    <w:rsid w:val="008929F1"/>
    <w:rsid w:val="00892AE8"/>
    <w:rsid w:val="00892B77"/>
    <w:rsid w:val="0089353D"/>
    <w:rsid w:val="008937CB"/>
    <w:rsid w:val="00894163"/>
    <w:rsid w:val="00894496"/>
    <w:rsid w:val="008952CF"/>
    <w:rsid w:val="0089542F"/>
    <w:rsid w:val="00895E50"/>
    <w:rsid w:val="00896606"/>
    <w:rsid w:val="0089700F"/>
    <w:rsid w:val="008A02F8"/>
    <w:rsid w:val="008A0C6E"/>
    <w:rsid w:val="008A20EA"/>
    <w:rsid w:val="008A3115"/>
    <w:rsid w:val="008A3478"/>
    <w:rsid w:val="008A685E"/>
    <w:rsid w:val="008A69F8"/>
    <w:rsid w:val="008A6CC3"/>
    <w:rsid w:val="008A725C"/>
    <w:rsid w:val="008A75B5"/>
    <w:rsid w:val="008A7E50"/>
    <w:rsid w:val="008B04B8"/>
    <w:rsid w:val="008B0C3B"/>
    <w:rsid w:val="008B1335"/>
    <w:rsid w:val="008B1837"/>
    <w:rsid w:val="008B1CFA"/>
    <w:rsid w:val="008B3130"/>
    <w:rsid w:val="008B31E4"/>
    <w:rsid w:val="008B5AAD"/>
    <w:rsid w:val="008B6F28"/>
    <w:rsid w:val="008B7071"/>
    <w:rsid w:val="008C09A2"/>
    <w:rsid w:val="008C14AD"/>
    <w:rsid w:val="008C1E9E"/>
    <w:rsid w:val="008C24FD"/>
    <w:rsid w:val="008C2831"/>
    <w:rsid w:val="008C494C"/>
    <w:rsid w:val="008C5962"/>
    <w:rsid w:val="008C5CDD"/>
    <w:rsid w:val="008C669E"/>
    <w:rsid w:val="008C7265"/>
    <w:rsid w:val="008D0AEA"/>
    <w:rsid w:val="008D16BC"/>
    <w:rsid w:val="008D249D"/>
    <w:rsid w:val="008D2B49"/>
    <w:rsid w:val="008D31FE"/>
    <w:rsid w:val="008D3DE0"/>
    <w:rsid w:val="008D75BC"/>
    <w:rsid w:val="008E04CD"/>
    <w:rsid w:val="008E15E7"/>
    <w:rsid w:val="008E244F"/>
    <w:rsid w:val="008E32E8"/>
    <w:rsid w:val="008E40BA"/>
    <w:rsid w:val="008E555C"/>
    <w:rsid w:val="008E635E"/>
    <w:rsid w:val="008E7386"/>
    <w:rsid w:val="008E7992"/>
    <w:rsid w:val="008E7B82"/>
    <w:rsid w:val="008E7E7F"/>
    <w:rsid w:val="008F0280"/>
    <w:rsid w:val="008F0366"/>
    <w:rsid w:val="008F0AF3"/>
    <w:rsid w:val="008F0E68"/>
    <w:rsid w:val="008F1230"/>
    <w:rsid w:val="008F18CA"/>
    <w:rsid w:val="008F2024"/>
    <w:rsid w:val="008F3250"/>
    <w:rsid w:val="008F4811"/>
    <w:rsid w:val="008F4FED"/>
    <w:rsid w:val="008F5DA6"/>
    <w:rsid w:val="008F7256"/>
    <w:rsid w:val="008F7543"/>
    <w:rsid w:val="009002C0"/>
    <w:rsid w:val="00900DD6"/>
    <w:rsid w:val="00901311"/>
    <w:rsid w:val="009033F5"/>
    <w:rsid w:val="00903433"/>
    <w:rsid w:val="00903F4E"/>
    <w:rsid w:val="00905BC5"/>
    <w:rsid w:val="00906D5C"/>
    <w:rsid w:val="00907185"/>
    <w:rsid w:val="009110CF"/>
    <w:rsid w:val="009112A9"/>
    <w:rsid w:val="009112D2"/>
    <w:rsid w:val="00911516"/>
    <w:rsid w:val="0091252D"/>
    <w:rsid w:val="00913021"/>
    <w:rsid w:val="00913027"/>
    <w:rsid w:val="00913054"/>
    <w:rsid w:val="009140C7"/>
    <w:rsid w:val="00915123"/>
    <w:rsid w:val="00915846"/>
    <w:rsid w:val="00917100"/>
    <w:rsid w:val="00917483"/>
    <w:rsid w:val="00920288"/>
    <w:rsid w:val="00920548"/>
    <w:rsid w:val="0092060A"/>
    <w:rsid w:val="00921CC3"/>
    <w:rsid w:val="00921E0B"/>
    <w:rsid w:val="00922D71"/>
    <w:rsid w:val="00924657"/>
    <w:rsid w:val="009253F3"/>
    <w:rsid w:val="00926326"/>
    <w:rsid w:val="00926E4B"/>
    <w:rsid w:val="00926E9E"/>
    <w:rsid w:val="00930737"/>
    <w:rsid w:val="00930B0E"/>
    <w:rsid w:val="00930B22"/>
    <w:rsid w:val="00931124"/>
    <w:rsid w:val="0093271D"/>
    <w:rsid w:val="00932DB3"/>
    <w:rsid w:val="00933368"/>
    <w:rsid w:val="00934A1C"/>
    <w:rsid w:val="00934B24"/>
    <w:rsid w:val="0093507C"/>
    <w:rsid w:val="009354CE"/>
    <w:rsid w:val="00936C53"/>
    <w:rsid w:val="00937ED6"/>
    <w:rsid w:val="0094199F"/>
    <w:rsid w:val="00941DA4"/>
    <w:rsid w:val="00942EA3"/>
    <w:rsid w:val="009432EF"/>
    <w:rsid w:val="0094350A"/>
    <w:rsid w:val="00943516"/>
    <w:rsid w:val="00943639"/>
    <w:rsid w:val="00944549"/>
    <w:rsid w:val="009446AB"/>
    <w:rsid w:val="00944CAB"/>
    <w:rsid w:val="00944FD7"/>
    <w:rsid w:val="00945757"/>
    <w:rsid w:val="00947F8F"/>
    <w:rsid w:val="009500A7"/>
    <w:rsid w:val="00950454"/>
    <w:rsid w:val="0095053F"/>
    <w:rsid w:val="00950782"/>
    <w:rsid w:val="00950CDD"/>
    <w:rsid w:val="00951A6E"/>
    <w:rsid w:val="00952640"/>
    <w:rsid w:val="0095270E"/>
    <w:rsid w:val="00952DB7"/>
    <w:rsid w:val="0095382F"/>
    <w:rsid w:val="009538EB"/>
    <w:rsid w:val="009540D0"/>
    <w:rsid w:val="009541D3"/>
    <w:rsid w:val="00954410"/>
    <w:rsid w:val="00954659"/>
    <w:rsid w:val="00954F1A"/>
    <w:rsid w:val="00955A50"/>
    <w:rsid w:val="00955D8B"/>
    <w:rsid w:val="00956C67"/>
    <w:rsid w:val="00956EBB"/>
    <w:rsid w:val="009614A0"/>
    <w:rsid w:val="00962697"/>
    <w:rsid w:val="00962FD6"/>
    <w:rsid w:val="009639FD"/>
    <w:rsid w:val="009643EB"/>
    <w:rsid w:val="009649F8"/>
    <w:rsid w:val="00967952"/>
    <w:rsid w:val="009701E4"/>
    <w:rsid w:val="00970A0F"/>
    <w:rsid w:val="00970C4B"/>
    <w:rsid w:val="0097165B"/>
    <w:rsid w:val="009716EF"/>
    <w:rsid w:val="0097265F"/>
    <w:rsid w:val="00972AF1"/>
    <w:rsid w:val="009733BE"/>
    <w:rsid w:val="0097379E"/>
    <w:rsid w:val="00974801"/>
    <w:rsid w:val="009748AA"/>
    <w:rsid w:val="0097528D"/>
    <w:rsid w:val="00976236"/>
    <w:rsid w:val="00977408"/>
    <w:rsid w:val="0097757E"/>
    <w:rsid w:val="00977666"/>
    <w:rsid w:val="00980042"/>
    <w:rsid w:val="009801FE"/>
    <w:rsid w:val="00980D20"/>
    <w:rsid w:val="009814F5"/>
    <w:rsid w:val="009823DA"/>
    <w:rsid w:val="009826DA"/>
    <w:rsid w:val="009827F9"/>
    <w:rsid w:val="0098433A"/>
    <w:rsid w:val="00984748"/>
    <w:rsid w:val="00985B09"/>
    <w:rsid w:val="00985C8E"/>
    <w:rsid w:val="00985D5C"/>
    <w:rsid w:val="00986E78"/>
    <w:rsid w:val="0099036E"/>
    <w:rsid w:val="00992F77"/>
    <w:rsid w:val="00993E61"/>
    <w:rsid w:val="00995D74"/>
    <w:rsid w:val="00996194"/>
    <w:rsid w:val="009961A6"/>
    <w:rsid w:val="009961CA"/>
    <w:rsid w:val="00996661"/>
    <w:rsid w:val="009A0060"/>
    <w:rsid w:val="009A0962"/>
    <w:rsid w:val="009A129E"/>
    <w:rsid w:val="009A1B2B"/>
    <w:rsid w:val="009A1BB9"/>
    <w:rsid w:val="009A1CC1"/>
    <w:rsid w:val="009A2D31"/>
    <w:rsid w:val="009A58B7"/>
    <w:rsid w:val="009A62D3"/>
    <w:rsid w:val="009A6D38"/>
    <w:rsid w:val="009A6DDD"/>
    <w:rsid w:val="009A6F56"/>
    <w:rsid w:val="009A70AB"/>
    <w:rsid w:val="009A72B9"/>
    <w:rsid w:val="009B08C3"/>
    <w:rsid w:val="009B2C4D"/>
    <w:rsid w:val="009B32FC"/>
    <w:rsid w:val="009B5982"/>
    <w:rsid w:val="009B67ED"/>
    <w:rsid w:val="009B6855"/>
    <w:rsid w:val="009B704B"/>
    <w:rsid w:val="009B760E"/>
    <w:rsid w:val="009B7639"/>
    <w:rsid w:val="009B776E"/>
    <w:rsid w:val="009C03B8"/>
    <w:rsid w:val="009C0DAC"/>
    <w:rsid w:val="009C0E6A"/>
    <w:rsid w:val="009C2448"/>
    <w:rsid w:val="009C281B"/>
    <w:rsid w:val="009C531F"/>
    <w:rsid w:val="009C555D"/>
    <w:rsid w:val="009C5C2C"/>
    <w:rsid w:val="009C5CCB"/>
    <w:rsid w:val="009C5CFD"/>
    <w:rsid w:val="009C6BC8"/>
    <w:rsid w:val="009C7C2F"/>
    <w:rsid w:val="009D1A83"/>
    <w:rsid w:val="009D3640"/>
    <w:rsid w:val="009D3B54"/>
    <w:rsid w:val="009D41FB"/>
    <w:rsid w:val="009D4265"/>
    <w:rsid w:val="009D42D6"/>
    <w:rsid w:val="009D473A"/>
    <w:rsid w:val="009D4A8C"/>
    <w:rsid w:val="009D7132"/>
    <w:rsid w:val="009D72E8"/>
    <w:rsid w:val="009D76C1"/>
    <w:rsid w:val="009E043E"/>
    <w:rsid w:val="009E06BF"/>
    <w:rsid w:val="009E089D"/>
    <w:rsid w:val="009E0A3A"/>
    <w:rsid w:val="009E0F6A"/>
    <w:rsid w:val="009E1FA9"/>
    <w:rsid w:val="009E2489"/>
    <w:rsid w:val="009E353F"/>
    <w:rsid w:val="009E3BAB"/>
    <w:rsid w:val="009E3BBC"/>
    <w:rsid w:val="009E417A"/>
    <w:rsid w:val="009E56EF"/>
    <w:rsid w:val="009E6DE3"/>
    <w:rsid w:val="009E700E"/>
    <w:rsid w:val="009E799C"/>
    <w:rsid w:val="009E7FE5"/>
    <w:rsid w:val="009F084C"/>
    <w:rsid w:val="009F0ADA"/>
    <w:rsid w:val="009F1159"/>
    <w:rsid w:val="009F1E31"/>
    <w:rsid w:val="009F20C9"/>
    <w:rsid w:val="009F28F2"/>
    <w:rsid w:val="009F38E1"/>
    <w:rsid w:val="009F3E4B"/>
    <w:rsid w:val="009F4149"/>
    <w:rsid w:val="009F4A40"/>
    <w:rsid w:val="009F52F9"/>
    <w:rsid w:val="009F7AF3"/>
    <w:rsid w:val="009F7D99"/>
    <w:rsid w:val="00A00BF7"/>
    <w:rsid w:val="00A01839"/>
    <w:rsid w:val="00A02C1A"/>
    <w:rsid w:val="00A03386"/>
    <w:rsid w:val="00A03AFE"/>
    <w:rsid w:val="00A03F31"/>
    <w:rsid w:val="00A05F9C"/>
    <w:rsid w:val="00A06E18"/>
    <w:rsid w:val="00A07062"/>
    <w:rsid w:val="00A0780C"/>
    <w:rsid w:val="00A07FB9"/>
    <w:rsid w:val="00A10EF2"/>
    <w:rsid w:val="00A11817"/>
    <w:rsid w:val="00A11AFD"/>
    <w:rsid w:val="00A11C51"/>
    <w:rsid w:val="00A127BB"/>
    <w:rsid w:val="00A152A5"/>
    <w:rsid w:val="00A16773"/>
    <w:rsid w:val="00A17D37"/>
    <w:rsid w:val="00A20706"/>
    <w:rsid w:val="00A20D85"/>
    <w:rsid w:val="00A22607"/>
    <w:rsid w:val="00A22789"/>
    <w:rsid w:val="00A249F9"/>
    <w:rsid w:val="00A24A7B"/>
    <w:rsid w:val="00A24ABA"/>
    <w:rsid w:val="00A26A8F"/>
    <w:rsid w:val="00A27397"/>
    <w:rsid w:val="00A2744D"/>
    <w:rsid w:val="00A27E9C"/>
    <w:rsid w:val="00A300B1"/>
    <w:rsid w:val="00A305FA"/>
    <w:rsid w:val="00A330D9"/>
    <w:rsid w:val="00A35324"/>
    <w:rsid w:val="00A35911"/>
    <w:rsid w:val="00A35A50"/>
    <w:rsid w:val="00A35A85"/>
    <w:rsid w:val="00A35B8C"/>
    <w:rsid w:val="00A35BF5"/>
    <w:rsid w:val="00A37A61"/>
    <w:rsid w:val="00A37C1A"/>
    <w:rsid w:val="00A402D1"/>
    <w:rsid w:val="00A41145"/>
    <w:rsid w:val="00A41CEA"/>
    <w:rsid w:val="00A42894"/>
    <w:rsid w:val="00A4404D"/>
    <w:rsid w:val="00A444A6"/>
    <w:rsid w:val="00A44671"/>
    <w:rsid w:val="00A44891"/>
    <w:rsid w:val="00A44A8D"/>
    <w:rsid w:val="00A44C6D"/>
    <w:rsid w:val="00A451D4"/>
    <w:rsid w:val="00A45CE8"/>
    <w:rsid w:val="00A46B3D"/>
    <w:rsid w:val="00A473B9"/>
    <w:rsid w:val="00A4769A"/>
    <w:rsid w:val="00A508E3"/>
    <w:rsid w:val="00A519B1"/>
    <w:rsid w:val="00A51A30"/>
    <w:rsid w:val="00A51FC9"/>
    <w:rsid w:val="00A52DA0"/>
    <w:rsid w:val="00A534E5"/>
    <w:rsid w:val="00A53C20"/>
    <w:rsid w:val="00A54256"/>
    <w:rsid w:val="00A5480B"/>
    <w:rsid w:val="00A54E82"/>
    <w:rsid w:val="00A55112"/>
    <w:rsid w:val="00A562B9"/>
    <w:rsid w:val="00A60A50"/>
    <w:rsid w:val="00A62421"/>
    <w:rsid w:val="00A6386B"/>
    <w:rsid w:val="00A63B12"/>
    <w:rsid w:val="00A63D14"/>
    <w:rsid w:val="00A64C05"/>
    <w:rsid w:val="00A64C27"/>
    <w:rsid w:val="00A64C54"/>
    <w:rsid w:val="00A64D39"/>
    <w:rsid w:val="00A6685D"/>
    <w:rsid w:val="00A66EEE"/>
    <w:rsid w:val="00A66F41"/>
    <w:rsid w:val="00A70841"/>
    <w:rsid w:val="00A70E9E"/>
    <w:rsid w:val="00A713CA"/>
    <w:rsid w:val="00A71427"/>
    <w:rsid w:val="00A7256E"/>
    <w:rsid w:val="00A72C89"/>
    <w:rsid w:val="00A72F4B"/>
    <w:rsid w:val="00A74BE1"/>
    <w:rsid w:val="00A74DBD"/>
    <w:rsid w:val="00A75E1F"/>
    <w:rsid w:val="00A77BFB"/>
    <w:rsid w:val="00A81DAE"/>
    <w:rsid w:val="00A81EE9"/>
    <w:rsid w:val="00A820A3"/>
    <w:rsid w:val="00A826F5"/>
    <w:rsid w:val="00A82805"/>
    <w:rsid w:val="00A82E18"/>
    <w:rsid w:val="00A8550A"/>
    <w:rsid w:val="00A859A6"/>
    <w:rsid w:val="00A867C9"/>
    <w:rsid w:val="00A86E46"/>
    <w:rsid w:val="00A8770B"/>
    <w:rsid w:val="00A87C7A"/>
    <w:rsid w:val="00A912B8"/>
    <w:rsid w:val="00A91974"/>
    <w:rsid w:val="00A92272"/>
    <w:rsid w:val="00A92A2A"/>
    <w:rsid w:val="00A92ECB"/>
    <w:rsid w:val="00A92EEA"/>
    <w:rsid w:val="00A92F6F"/>
    <w:rsid w:val="00A935BE"/>
    <w:rsid w:val="00A94332"/>
    <w:rsid w:val="00A94931"/>
    <w:rsid w:val="00A95B5A"/>
    <w:rsid w:val="00A968FA"/>
    <w:rsid w:val="00AA0EBD"/>
    <w:rsid w:val="00AA124E"/>
    <w:rsid w:val="00AA17E6"/>
    <w:rsid w:val="00AA403B"/>
    <w:rsid w:val="00AA4C12"/>
    <w:rsid w:val="00AA6875"/>
    <w:rsid w:val="00AB1182"/>
    <w:rsid w:val="00AB11F3"/>
    <w:rsid w:val="00AB2503"/>
    <w:rsid w:val="00AB268A"/>
    <w:rsid w:val="00AB2D01"/>
    <w:rsid w:val="00AB324A"/>
    <w:rsid w:val="00AB54B6"/>
    <w:rsid w:val="00AB5986"/>
    <w:rsid w:val="00AB60B8"/>
    <w:rsid w:val="00AB782C"/>
    <w:rsid w:val="00AB7E2B"/>
    <w:rsid w:val="00AC1349"/>
    <w:rsid w:val="00AC21EA"/>
    <w:rsid w:val="00AC29AE"/>
    <w:rsid w:val="00AC33BC"/>
    <w:rsid w:val="00AC499B"/>
    <w:rsid w:val="00AC648C"/>
    <w:rsid w:val="00AC66FD"/>
    <w:rsid w:val="00AD0D58"/>
    <w:rsid w:val="00AD0D8F"/>
    <w:rsid w:val="00AD1FDD"/>
    <w:rsid w:val="00AD358E"/>
    <w:rsid w:val="00AD39E3"/>
    <w:rsid w:val="00AD4D81"/>
    <w:rsid w:val="00AD5966"/>
    <w:rsid w:val="00AD59B5"/>
    <w:rsid w:val="00AD615F"/>
    <w:rsid w:val="00AD7CD4"/>
    <w:rsid w:val="00AD7D79"/>
    <w:rsid w:val="00AD7FDF"/>
    <w:rsid w:val="00AE11BD"/>
    <w:rsid w:val="00AE18E4"/>
    <w:rsid w:val="00AE1951"/>
    <w:rsid w:val="00AE3A75"/>
    <w:rsid w:val="00AE4630"/>
    <w:rsid w:val="00AE51A5"/>
    <w:rsid w:val="00AE69E9"/>
    <w:rsid w:val="00AE6BB6"/>
    <w:rsid w:val="00AE7025"/>
    <w:rsid w:val="00AE76BA"/>
    <w:rsid w:val="00AE7D9E"/>
    <w:rsid w:val="00AF007D"/>
    <w:rsid w:val="00AF052A"/>
    <w:rsid w:val="00AF3BDB"/>
    <w:rsid w:val="00AF4023"/>
    <w:rsid w:val="00AF4A54"/>
    <w:rsid w:val="00AF5304"/>
    <w:rsid w:val="00AF564F"/>
    <w:rsid w:val="00AF5661"/>
    <w:rsid w:val="00AF5764"/>
    <w:rsid w:val="00AF65ED"/>
    <w:rsid w:val="00AF67A4"/>
    <w:rsid w:val="00AF7B39"/>
    <w:rsid w:val="00B01259"/>
    <w:rsid w:val="00B01E0C"/>
    <w:rsid w:val="00B05B6F"/>
    <w:rsid w:val="00B0652D"/>
    <w:rsid w:val="00B065CF"/>
    <w:rsid w:val="00B069B9"/>
    <w:rsid w:val="00B06C32"/>
    <w:rsid w:val="00B06CC2"/>
    <w:rsid w:val="00B10BD7"/>
    <w:rsid w:val="00B11441"/>
    <w:rsid w:val="00B116FC"/>
    <w:rsid w:val="00B11704"/>
    <w:rsid w:val="00B11D67"/>
    <w:rsid w:val="00B13D40"/>
    <w:rsid w:val="00B13E5D"/>
    <w:rsid w:val="00B142AA"/>
    <w:rsid w:val="00B142DA"/>
    <w:rsid w:val="00B15981"/>
    <w:rsid w:val="00B16462"/>
    <w:rsid w:val="00B166AB"/>
    <w:rsid w:val="00B16A38"/>
    <w:rsid w:val="00B16BFE"/>
    <w:rsid w:val="00B17322"/>
    <w:rsid w:val="00B20E05"/>
    <w:rsid w:val="00B21B83"/>
    <w:rsid w:val="00B21D07"/>
    <w:rsid w:val="00B21E68"/>
    <w:rsid w:val="00B22A82"/>
    <w:rsid w:val="00B24289"/>
    <w:rsid w:val="00B25209"/>
    <w:rsid w:val="00B25EF2"/>
    <w:rsid w:val="00B25F3B"/>
    <w:rsid w:val="00B26FDE"/>
    <w:rsid w:val="00B277DA"/>
    <w:rsid w:val="00B30F52"/>
    <w:rsid w:val="00B312A6"/>
    <w:rsid w:val="00B313DD"/>
    <w:rsid w:val="00B31607"/>
    <w:rsid w:val="00B3197B"/>
    <w:rsid w:val="00B33156"/>
    <w:rsid w:val="00B33822"/>
    <w:rsid w:val="00B33902"/>
    <w:rsid w:val="00B34717"/>
    <w:rsid w:val="00B347F2"/>
    <w:rsid w:val="00B34881"/>
    <w:rsid w:val="00B34887"/>
    <w:rsid w:val="00B3523B"/>
    <w:rsid w:val="00B3576B"/>
    <w:rsid w:val="00B359D6"/>
    <w:rsid w:val="00B37821"/>
    <w:rsid w:val="00B40AF4"/>
    <w:rsid w:val="00B40E50"/>
    <w:rsid w:val="00B41015"/>
    <w:rsid w:val="00B418A2"/>
    <w:rsid w:val="00B41DBB"/>
    <w:rsid w:val="00B433F2"/>
    <w:rsid w:val="00B443D7"/>
    <w:rsid w:val="00B445F9"/>
    <w:rsid w:val="00B46535"/>
    <w:rsid w:val="00B4665B"/>
    <w:rsid w:val="00B46F16"/>
    <w:rsid w:val="00B47DD0"/>
    <w:rsid w:val="00B5014D"/>
    <w:rsid w:val="00B50AC6"/>
    <w:rsid w:val="00B51021"/>
    <w:rsid w:val="00B5192B"/>
    <w:rsid w:val="00B51C0F"/>
    <w:rsid w:val="00B52200"/>
    <w:rsid w:val="00B5273C"/>
    <w:rsid w:val="00B52E8D"/>
    <w:rsid w:val="00B53069"/>
    <w:rsid w:val="00B530ED"/>
    <w:rsid w:val="00B5310F"/>
    <w:rsid w:val="00B5317C"/>
    <w:rsid w:val="00B5400D"/>
    <w:rsid w:val="00B54181"/>
    <w:rsid w:val="00B5469B"/>
    <w:rsid w:val="00B55050"/>
    <w:rsid w:val="00B553F7"/>
    <w:rsid w:val="00B55D69"/>
    <w:rsid w:val="00B56470"/>
    <w:rsid w:val="00B565F1"/>
    <w:rsid w:val="00B56924"/>
    <w:rsid w:val="00B56EAC"/>
    <w:rsid w:val="00B56EED"/>
    <w:rsid w:val="00B57133"/>
    <w:rsid w:val="00B57322"/>
    <w:rsid w:val="00B600D8"/>
    <w:rsid w:val="00B60166"/>
    <w:rsid w:val="00B613E2"/>
    <w:rsid w:val="00B61FA7"/>
    <w:rsid w:val="00B62298"/>
    <w:rsid w:val="00B62F09"/>
    <w:rsid w:val="00B63551"/>
    <w:rsid w:val="00B63CFA"/>
    <w:rsid w:val="00B63E70"/>
    <w:rsid w:val="00B63F15"/>
    <w:rsid w:val="00B650E9"/>
    <w:rsid w:val="00B6557E"/>
    <w:rsid w:val="00B6574B"/>
    <w:rsid w:val="00B65B28"/>
    <w:rsid w:val="00B65EAE"/>
    <w:rsid w:val="00B67862"/>
    <w:rsid w:val="00B679B0"/>
    <w:rsid w:val="00B70035"/>
    <w:rsid w:val="00B713ED"/>
    <w:rsid w:val="00B71824"/>
    <w:rsid w:val="00B71B7F"/>
    <w:rsid w:val="00B72777"/>
    <w:rsid w:val="00B72A7E"/>
    <w:rsid w:val="00B73C40"/>
    <w:rsid w:val="00B760E0"/>
    <w:rsid w:val="00B76A48"/>
    <w:rsid w:val="00B773F5"/>
    <w:rsid w:val="00B80D62"/>
    <w:rsid w:val="00B80E52"/>
    <w:rsid w:val="00B80E69"/>
    <w:rsid w:val="00B81256"/>
    <w:rsid w:val="00B8226A"/>
    <w:rsid w:val="00B827B4"/>
    <w:rsid w:val="00B82A49"/>
    <w:rsid w:val="00B84EFE"/>
    <w:rsid w:val="00B85105"/>
    <w:rsid w:val="00B857EC"/>
    <w:rsid w:val="00B86C4B"/>
    <w:rsid w:val="00B90C7B"/>
    <w:rsid w:val="00B91097"/>
    <w:rsid w:val="00B915BA"/>
    <w:rsid w:val="00B91965"/>
    <w:rsid w:val="00B91B1E"/>
    <w:rsid w:val="00B9208D"/>
    <w:rsid w:val="00B9218D"/>
    <w:rsid w:val="00B93B97"/>
    <w:rsid w:val="00B95541"/>
    <w:rsid w:val="00B96388"/>
    <w:rsid w:val="00B9651D"/>
    <w:rsid w:val="00BA049F"/>
    <w:rsid w:val="00BA0568"/>
    <w:rsid w:val="00BA1093"/>
    <w:rsid w:val="00BA1320"/>
    <w:rsid w:val="00BA2023"/>
    <w:rsid w:val="00BA31E1"/>
    <w:rsid w:val="00BA3AFA"/>
    <w:rsid w:val="00BA509A"/>
    <w:rsid w:val="00BA6291"/>
    <w:rsid w:val="00BA6C78"/>
    <w:rsid w:val="00BA7A0E"/>
    <w:rsid w:val="00BB02BC"/>
    <w:rsid w:val="00BB0A68"/>
    <w:rsid w:val="00BB0DBF"/>
    <w:rsid w:val="00BB0DE8"/>
    <w:rsid w:val="00BB1706"/>
    <w:rsid w:val="00BB3272"/>
    <w:rsid w:val="00BB39E9"/>
    <w:rsid w:val="00BB42D2"/>
    <w:rsid w:val="00BB5943"/>
    <w:rsid w:val="00BB6795"/>
    <w:rsid w:val="00BB6CF8"/>
    <w:rsid w:val="00BB7977"/>
    <w:rsid w:val="00BB7A19"/>
    <w:rsid w:val="00BC04FF"/>
    <w:rsid w:val="00BC0640"/>
    <w:rsid w:val="00BC0BED"/>
    <w:rsid w:val="00BC192D"/>
    <w:rsid w:val="00BC290E"/>
    <w:rsid w:val="00BC31D0"/>
    <w:rsid w:val="00BC3EFA"/>
    <w:rsid w:val="00BC630C"/>
    <w:rsid w:val="00BC7940"/>
    <w:rsid w:val="00BC7AFF"/>
    <w:rsid w:val="00BD02E5"/>
    <w:rsid w:val="00BD0811"/>
    <w:rsid w:val="00BD0E7A"/>
    <w:rsid w:val="00BD1129"/>
    <w:rsid w:val="00BD2862"/>
    <w:rsid w:val="00BD2EF6"/>
    <w:rsid w:val="00BD34AF"/>
    <w:rsid w:val="00BD3E26"/>
    <w:rsid w:val="00BD3F92"/>
    <w:rsid w:val="00BD4593"/>
    <w:rsid w:val="00BD559C"/>
    <w:rsid w:val="00BD59E7"/>
    <w:rsid w:val="00BD6BF7"/>
    <w:rsid w:val="00BD6DF9"/>
    <w:rsid w:val="00BE0B85"/>
    <w:rsid w:val="00BE0D77"/>
    <w:rsid w:val="00BE0ECD"/>
    <w:rsid w:val="00BE1E8E"/>
    <w:rsid w:val="00BE1FFF"/>
    <w:rsid w:val="00BE2F21"/>
    <w:rsid w:val="00BE36B4"/>
    <w:rsid w:val="00BE3826"/>
    <w:rsid w:val="00BE4632"/>
    <w:rsid w:val="00BE4BAF"/>
    <w:rsid w:val="00BE4E75"/>
    <w:rsid w:val="00BE77C8"/>
    <w:rsid w:val="00BF09DE"/>
    <w:rsid w:val="00BF0EBA"/>
    <w:rsid w:val="00BF191B"/>
    <w:rsid w:val="00BF1F8E"/>
    <w:rsid w:val="00BF1FCB"/>
    <w:rsid w:val="00BF2005"/>
    <w:rsid w:val="00BF2154"/>
    <w:rsid w:val="00BF2455"/>
    <w:rsid w:val="00BF2A98"/>
    <w:rsid w:val="00BF368F"/>
    <w:rsid w:val="00BF4295"/>
    <w:rsid w:val="00BF4852"/>
    <w:rsid w:val="00BF4905"/>
    <w:rsid w:val="00BF5603"/>
    <w:rsid w:val="00BF5AE3"/>
    <w:rsid w:val="00BF5F5E"/>
    <w:rsid w:val="00BF6521"/>
    <w:rsid w:val="00BF6522"/>
    <w:rsid w:val="00BF671C"/>
    <w:rsid w:val="00BF7144"/>
    <w:rsid w:val="00BF751C"/>
    <w:rsid w:val="00C00210"/>
    <w:rsid w:val="00C025F8"/>
    <w:rsid w:val="00C02DAA"/>
    <w:rsid w:val="00C02FC8"/>
    <w:rsid w:val="00C0363B"/>
    <w:rsid w:val="00C03A16"/>
    <w:rsid w:val="00C05C23"/>
    <w:rsid w:val="00C062C8"/>
    <w:rsid w:val="00C076A5"/>
    <w:rsid w:val="00C07DBB"/>
    <w:rsid w:val="00C10098"/>
    <w:rsid w:val="00C106C4"/>
    <w:rsid w:val="00C10BC3"/>
    <w:rsid w:val="00C110C3"/>
    <w:rsid w:val="00C11797"/>
    <w:rsid w:val="00C12889"/>
    <w:rsid w:val="00C134EA"/>
    <w:rsid w:val="00C138A2"/>
    <w:rsid w:val="00C13A00"/>
    <w:rsid w:val="00C151B9"/>
    <w:rsid w:val="00C152B1"/>
    <w:rsid w:val="00C1620C"/>
    <w:rsid w:val="00C16459"/>
    <w:rsid w:val="00C171C2"/>
    <w:rsid w:val="00C17AA3"/>
    <w:rsid w:val="00C17B12"/>
    <w:rsid w:val="00C2012A"/>
    <w:rsid w:val="00C2029A"/>
    <w:rsid w:val="00C20833"/>
    <w:rsid w:val="00C20A4D"/>
    <w:rsid w:val="00C20B33"/>
    <w:rsid w:val="00C20ED0"/>
    <w:rsid w:val="00C20F5E"/>
    <w:rsid w:val="00C214CA"/>
    <w:rsid w:val="00C21500"/>
    <w:rsid w:val="00C21914"/>
    <w:rsid w:val="00C21E7A"/>
    <w:rsid w:val="00C21FCC"/>
    <w:rsid w:val="00C23D09"/>
    <w:rsid w:val="00C2415B"/>
    <w:rsid w:val="00C2465E"/>
    <w:rsid w:val="00C2619C"/>
    <w:rsid w:val="00C271B5"/>
    <w:rsid w:val="00C31621"/>
    <w:rsid w:val="00C32380"/>
    <w:rsid w:val="00C3282B"/>
    <w:rsid w:val="00C33BF9"/>
    <w:rsid w:val="00C34620"/>
    <w:rsid w:val="00C36309"/>
    <w:rsid w:val="00C36608"/>
    <w:rsid w:val="00C375A7"/>
    <w:rsid w:val="00C40405"/>
    <w:rsid w:val="00C416FF"/>
    <w:rsid w:val="00C42111"/>
    <w:rsid w:val="00C42755"/>
    <w:rsid w:val="00C42E8A"/>
    <w:rsid w:val="00C433CC"/>
    <w:rsid w:val="00C43A7E"/>
    <w:rsid w:val="00C44748"/>
    <w:rsid w:val="00C44CC3"/>
    <w:rsid w:val="00C46205"/>
    <w:rsid w:val="00C46729"/>
    <w:rsid w:val="00C467E5"/>
    <w:rsid w:val="00C471EC"/>
    <w:rsid w:val="00C509F7"/>
    <w:rsid w:val="00C50C8B"/>
    <w:rsid w:val="00C514B5"/>
    <w:rsid w:val="00C51598"/>
    <w:rsid w:val="00C51894"/>
    <w:rsid w:val="00C51BBC"/>
    <w:rsid w:val="00C52651"/>
    <w:rsid w:val="00C5276D"/>
    <w:rsid w:val="00C528AE"/>
    <w:rsid w:val="00C535FE"/>
    <w:rsid w:val="00C53870"/>
    <w:rsid w:val="00C53A42"/>
    <w:rsid w:val="00C53D1E"/>
    <w:rsid w:val="00C543A8"/>
    <w:rsid w:val="00C55362"/>
    <w:rsid w:val="00C5586D"/>
    <w:rsid w:val="00C561D0"/>
    <w:rsid w:val="00C56615"/>
    <w:rsid w:val="00C57B10"/>
    <w:rsid w:val="00C57CAB"/>
    <w:rsid w:val="00C60F80"/>
    <w:rsid w:val="00C62690"/>
    <w:rsid w:val="00C64D23"/>
    <w:rsid w:val="00C65E61"/>
    <w:rsid w:val="00C65F14"/>
    <w:rsid w:val="00C66CCB"/>
    <w:rsid w:val="00C673EC"/>
    <w:rsid w:val="00C67B87"/>
    <w:rsid w:val="00C67E2E"/>
    <w:rsid w:val="00C71728"/>
    <w:rsid w:val="00C72042"/>
    <w:rsid w:val="00C72BF2"/>
    <w:rsid w:val="00C73281"/>
    <w:rsid w:val="00C73AD3"/>
    <w:rsid w:val="00C740F9"/>
    <w:rsid w:val="00C74226"/>
    <w:rsid w:val="00C74723"/>
    <w:rsid w:val="00C74FF7"/>
    <w:rsid w:val="00C75A28"/>
    <w:rsid w:val="00C76278"/>
    <w:rsid w:val="00C76AFD"/>
    <w:rsid w:val="00C776C4"/>
    <w:rsid w:val="00C77760"/>
    <w:rsid w:val="00C80719"/>
    <w:rsid w:val="00C812AD"/>
    <w:rsid w:val="00C81596"/>
    <w:rsid w:val="00C82D1B"/>
    <w:rsid w:val="00C83572"/>
    <w:rsid w:val="00C84955"/>
    <w:rsid w:val="00C85DCD"/>
    <w:rsid w:val="00C85F6E"/>
    <w:rsid w:val="00C8683E"/>
    <w:rsid w:val="00C9056E"/>
    <w:rsid w:val="00C90612"/>
    <w:rsid w:val="00C90B26"/>
    <w:rsid w:val="00C914D7"/>
    <w:rsid w:val="00C91A87"/>
    <w:rsid w:val="00C940E6"/>
    <w:rsid w:val="00C957AB"/>
    <w:rsid w:val="00C95ED7"/>
    <w:rsid w:val="00C970EC"/>
    <w:rsid w:val="00C97722"/>
    <w:rsid w:val="00C97AFC"/>
    <w:rsid w:val="00CA11BB"/>
    <w:rsid w:val="00CA2BDE"/>
    <w:rsid w:val="00CA3B4F"/>
    <w:rsid w:val="00CA3E02"/>
    <w:rsid w:val="00CA3FA2"/>
    <w:rsid w:val="00CA5B1B"/>
    <w:rsid w:val="00CA61D7"/>
    <w:rsid w:val="00CA6B7B"/>
    <w:rsid w:val="00CA74FA"/>
    <w:rsid w:val="00CA7B46"/>
    <w:rsid w:val="00CB1FEF"/>
    <w:rsid w:val="00CB2243"/>
    <w:rsid w:val="00CB2E60"/>
    <w:rsid w:val="00CB3349"/>
    <w:rsid w:val="00CB3BE8"/>
    <w:rsid w:val="00CB526F"/>
    <w:rsid w:val="00CB56D8"/>
    <w:rsid w:val="00CB5AA5"/>
    <w:rsid w:val="00CB604B"/>
    <w:rsid w:val="00CB674D"/>
    <w:rsid w:val="00CB70DF"/>
    <w:rsid w:val="00CB7CCA"/>
    <w:rsid w:val="00CC0111"/>
    <w:rsid w:val="00CC09D5"/>
    <w:rsid w:val="00CC177D"/>
    <w:rsid w:val="00CC18D9"/>
    <w:rsid w:val="00CC1B3E"/>
    <w:rsid w:val="00CC1EA8"/>
    <w:rsid w:val="00CC2A4E"/>
    <w:rsid w:val="00CC2EFC"/>
    <w:rsid w:val="00CC48B5"/>
    <w:rsid w:val="00CC5B17"/>
    <w:rsid w:val="00CC6C55"/>
    <w:rsid w:val="00CC72A9"/>
    <w:rsid w:val="00CD0B32"/>
    <w:rsid w:val="00CD0EBE"/>
    <w:rsid w:val="00CD0F96"/>
    <w:rsid w:val="00CD34CF"/>
    <w:rsid w:val="00CD38F5"/>
    <w:rsid w:val="00CD4453"/>
    <w:rsid w:val="00CD4867"/>
    <w:rsid w:val="00CD5FC6"/>
    <w:rsid w:val="00CD7352"/>
    <w:rsid w:val="00CD7D5A"/>
    <w:rsid w:val="00CE0CED"/>
    <w:rsid w:val="00CE3FB9"/>
    <w:rsid w:val="00CE44FE"/>
    <w:rsid w:val="00CE4DBF"/>
    <w:rsid w:val="00CE5684"/>
    <w:rsid w:val="00CE5D4B"/>
    <w:rsid w:val="00CE6A69"/>
    <w:rsid w:val="00CF12BA"/>
    <w:rsid w:val="00CF14B5"/>
    <w:rsid w:val="00CF172A"/>
    <w:rsid w:val="00CF2218"/>
    <w:rsid w:val="00CF3C66"/>
    <w:rsid w:val="00CF45F4"/>
    <w:rsid w:val="00CF4DD0"/>
    <w:rsid w:val="00D01851"/>
    <w:rsid w:val="00D01988"/>
    <w:rsid w:val="00D01F48"/>
    <w:rsid w:val="00D02D90"/>
    <w:rsid w:val="00D031BC"/>
    <w:rsid w:val="00D031C6"/>
    <w:rsid w:val="00D03A7B"/>
    <w:rsid w:val="00D03D68"/>
    <w:rsid w:val="00D0585A"/>
    <w:rsid w:val="00D058F2"/>
    <w:rsid w:val="00D05959"/>
    <w:rsid w:val="00D07C01"/>
    <w:rsid w:val="00D10386"/>
    <w:rsid w:val="00D10822"/>
    <w:rsid w:val="00D1127A"/>
    <w:rsid w:val="00D131E1"/>
    <w:rsid w:val="00D13401"/>
    <w:rsid w:val="00D1409D"/>
    <w:rsid w:val="00D141DA"/>
    <w:rsid w:val="00D15054"/>
    <w:rsid w:val="00D16264"/>
    <w:rsid w:val="00D20B65"/>
    <w:rsid w:val="00D214FB"/>
    <w:rsid w:val="00D227CE"/>
    <w:rsid w:val="00D22C24"/>
    <w:rsid w:val="00D22F84"/>
    <w:rsid w:val="00D23026"/>
    <w:rsid w:val="00D231A0"/>
    <w:rsid w:val="00D23C16"/>
    <w:rsid w:val="00D23EC9"/>
    <w:rsid w:val="00D248B4"/>
    <w:rsid w:val="00D24A57"/>
    <w:rsid w:val="00D25D90"/>
    <w:rsid w:val="00D27242"/>
    <w:rsid w:val="00D27DB0"/>
    <w:rsid w:val="00D309E9"/>
    <w:rsid w:val="00D30A46"/>
    <w:rsid w:val="00D31122"/>
    <w:rsid w:val="00D31F63"/>
    <w:rsid w:val="00D336E8"/>
    <w:rsid w:val="00D339C5"/>
    <w:rsid w:val="00D33F89"/>
    <w:rsid w:val="00D34E9C"/>
    <w:rsid w:val="00D35310"/>
    <w:rsid w:val="00D360D5"/>
    <w:rsid w:val="00D364A1"/>
    <w:rsid w:val="00D36598"/>
    <w:rsid w:val="00D36D75"/>
    <w:rsid w:val="00D3718F"/>
    <w:rsid w:val="00D37AFA"/>
    <w:rsid w:val="00D40DC1"/>
    <w:rsid w:val="00D422D2"/>
    <w:rsid w:val="00D42AA3"/>
    <w:rsid w:val="00D42AD6"/>
    <w:rsid w:val="00D449FF"/>
    <w:rsid w:val="00D44E02"/>
    <w:rsid w:val="00D450A6"/>
    <w:rsid w:val="00D45FAB"/>
    <w:rsid w:val="00D4616D"/>
    <w:rsid w:val="00D47F94"/>
    <w:rsid w:val="00D47FA0"/>
    <w:rsid w:val="00D50760"/>
    <w:rsid w:val="00D51222"/>
    <w:rsid w:val="00D51683"/>
    <w:rsid w:val="00D5175E"/>
    <w:rsid w:val="00D519F2"/>
    <w:rsid w:val="00D51E51"/>
    <w:rsid w:val="00D5203D"/>
    <w:rsid w:val="00D52C9F"/>
    <w:rsid w:val="00D53288"/>
    <w:rsid w:val="00D53AA1"/>
    <w:rsid w:val="00D549E6"/>
    <w:rsid w:val="00D55233"/>
    <w:rsid w:val="00D55315"/>
    <w:rsid w:val="00D554AC"/>
    <w:rsid w:val="00D5567F"/>
    <w:rsid w:val="00D55FBB"/>
    <w:rsid w:val="00D56097"/>
    <w:rsid w:val="00D566A6"/>
    <w:rsid w:val="00D56A0F"/>
    <w:rsid w:val="00D56B18"/>
    <w:rsid w:val="00D56EE5"/>
    <w:rsid w:val="00D57309"/>
    <w:rsid w:val="00D5770C"/>
    <w:rsid w:val="00D5786B"/>
    <w:rsid w:val="00D606A7"/>
    <w:rsid w:val="00D607B5"/>
    <w:rsid w:val="00D60892"/>
    <w:rsid w:val="00D61BC0"/>
    <w:rsid w:val="00D62A4F"/>
    <w:rsid w:val="00D678D9"/>
    <w:rsid w:val="00D67D30"/>
    <w:rsid w:val="00D67DE9"/>
    <w:rsid w:val="00D67E3D"/>
    <w:rsid w:val="00D70141"/>
    <w:rsid w:val="00D7072D"/>
    <w:rsid w:val="00D71011"/>
    <w:rsid w:val="00D7334E"/>
    <w:rsid w:val="00D73635"/>
    <w:rsid w:val="00D73F3D"/>
    <w:rsid w:val="00D73FEA"/>
    <w:rsid w:val="00D7422E"/>
    <w:rsid w:val="00D74775"/>
    <w:rsid w:val="00D75B4A"/>
    <w:rsid w:val="00D7694C"/>
    <w:rsid w:val="00D76EBF"/>
    <w:rsid w:val="00D77D69"/>
    <w:rsid w:val="00D80935"/>
    <w:rsid w:val="00D8213D"/>
    <w:rsid w:val="00D824AD"/>
    <w:rsid w:val="00D82CB2"/>
    <w:rsid w:val="00D84449"/>
    <w:rsid w:val="00D84617"/>
    <w:rsid w:val="00D86F39"/>
    <w:rsid w:val="00D87C38"/>
    <w:rsid w:val="00D87CDD"/>
    <w:rsid w:val="00D91313"/>
    <w:rsid w:val="00D91E3F"/>
    <w:rsid w:val="00D93033"/>
    <w:rsid w:val="00D93A8D"/>
    <w:rsid w:val="00D93B1A"/>
    <w:rsid w:val="00D9405F"/>
    <w:rsid w:val="00D94155"/>
    <w:rsid w:val="00D955D8"/>
    <w:rsid w:val="00D957A4"/>
    <w:rsid w:val="00D95A2E"/>
    <w:rsid w:val="00D95EA6"/>
    <w:rsid w:val="00D973E0"/>
    <w:rsid w:val="00D9796F"/>
    <w:rsid w:val="00D97FCD"/>
    <w:rsid w:val="00DA10F3"/>
    <w:rsid w:val="00DA1487"/>
    <w:rsid w:val="00DA1C74"/>
    <w:rsid w:val="00DA2134"/>
    <w:rsid w:val="00DA3631"/>
    <w:rsid w:val="00DA36FE"/>
    <w:rsid w:val="00DA4C95"/>
    <w:rsid w:val="00DA69C1"/>
    <w:rsid w:val="00DB04C3"/>
    <w:rsid w:val="00DB0DA7"/>
    <w:rsid w:val="00DB1CDD"/>
    <w:rsid w:val="00DB2375"/>
    <w:rsid w:val="00DB254E"/>
    <w:rsid w:val="00DB2BC0"/>
    <w:rsid w:val="00DB2E94"/>
    <w:rsid w:val="00DB307E"/>
    <w:rsid w:val="00DB39A0"/>
    <w:rsid w:val="00DB42AF"/>
    <w:rsid w:val="00DB49E9"/>
    <w:rsid w:val="00DB4DFE"/>
    <w:rsid w:val="00DB514E"/>
    <w:rsid w:val="00DB51B2"/>
    <w:rsid w:val="00DB609D"/>
    <w:rsid w:val="00DB6325"/>
    <w:rsid w:val="00DB654E"/>
    <w:rsid w:val="00DB6B2D"/>
    <w:rsid w:val="00DB6F58"/>
    <w:rsid w:val="00DB7205"/>
    <w:rsid w:val="00DC0D26"/>
    <w:rsid w:val="00DC132C"/>
    <w:rsid w:val="00DC1973"/>
    <w:rsid w:val="00DC1D4B"/>
    <w:rsid w:val="00DC21C7"/>
    <w:rsid w:val="00DC24F5"/>
    <w:rsid w:val="00DC2588"/>
    <w:rsid w:val="00DC4175"/>
    <w:rsid w:val="00DC4188"/>
    <w:rsid w:val="00DC51C1"/>
    <w:rsid w:val="00DC523A"/>
    <w:rsid w:val="00DC5F68"/>
    <w:rsid w:val="00DC64B0"/>
    <w:rsid w:val="00DC6711"/>
    <w:rsid w:val="00DC67FC"/>
    <w:rsid w:val="00DC7265"/>
    <w:rsid w:val="00DC72AC"/>
    <w:rsid w:val="00DD00AB"/>
    <w:rsid w:val="00DD00FA"/>
    <w:rsid w:val="00DD08A3"/>
    <w:rsid w:val="00DD1431"/>
    <w:rsid w:val="00DD17AA"/>
    <w:rsid w:val="00DD1974"/>
    <w:rsid w:val="00DD1EAE"/>
    <w:rsid w:val="00DD20CE"/>
    <w:rsid w:val="00DD2455"/>
    <w:rsid w:val="00DD2EC2"/>
    <w:rsid w:val="00DD38C1"/>
    <w:rsid w:val="00DD3EB8"/>
    <w:rsid w:val="00DD3FEB"/>
    <w:rsid w:val="00DD4A83"/>
    <w:rsid w:val="00DD592B"/>
    <w:rsid w:val="00DD6360"/>
    <w:rsid w:val="00DD63E3"/>
    <w:rsid w:val="00DD64F1"/>
    <w:rsid w:val="00DE0AAF"/>
    <w:rsid w:val="00DE0EB6"/>
    <w:rsid w:val="00DE114B"/>
    <w:rsid w:val="00DE1351"/>
    <w:rsid w:val="00DE167C"/>
    <w:rsid w:val="00DE19BB"/>
    <w:rsid w:val="00DE1DBB"/>
    <w:rsid w:val="00DE3E15"/>
    <w:rsid w:val="00DE4378"/>
    <w:rsid w:val="00DE57BC"/>
    <w:rsid w:val="00DE663F"/>
    <w:rsid w:val="00DE6CEB"/>
    <w:rsid w:val="00DE6E6E"/>
    <w:rsid w:val="00DE770B"/>
    <w:rsid w:val="00DF000E"/>
    <w:rsid w:val="00DF0513"/>
    <w:rsid w:val="00DF07EE"/>
    <w:rsid w:val="00DF1529"/>
    <w:rsid w:val="00DF2D60"/>
    <w:rsid w:val="00DF5708"/>
    <w:rsid w:val="00DF5DE0"/>
    <w:rsid w:val="00DF6009"/>
    <w:rsid w:val="00DF67D7"/>
    <w:rsid w:val="00DF7967"/>
    <w:rsid w:val="00E0020C"/>
    <w:rsid w:val="00E00D19"/>
    <w:rsid w:val="00E00D47"/>
    <w:rsid w:val="00E01B64"/>
    <w:rsid w:val="00E02696"/>
    <w:rsid w:val="00E02ED7"/>
    <w:rsid w:val="00E0335A"/>
    <w:rsid w:val="00E04B3F"/>
    <w:rsid w:val="00E05465"/>
    <w:rsid w:val="00E056BC"/>
    <w:rsid w:val="00E06524"/>
    <w:rsid w:val="00E073AC"/>
    <w:rsid w:val="00E0749F"/>
    <w:rsid w:val="00E076A9"/>
    <w:rsid w:val="00E116E4"/>
    <w:rsid w:val="00E128C1"/>
    <w:rsid w:val="00E1320D"/>
    <w:rsid w:val="00E140C1"/>
    <w:rsid w:val="00E14183"/>
    <w:rsid w:val="00E14DBF"/>
    <w:rsid w:val="00E151E4"/>
    <w:rsid w:val="00E16C30"/>
    <w:rsid w:val="00E16F4D"/>
    <w:rsid w:val="00E1758E"/>
    <w:rsid w:val="00E21836"/>
    <w:rsid w:val="00E2188E"/>
    <w:rsid w:val="00E21BB5"/>
    <w:rsid w:val="00E221C4"/>
    <w:rsid w:val="00E22346"/>
    <w:rsid w:val="00E2316F"/>
    <w:rsid w:val="00E23BA4"/>
    <w:rsid w:val="00E24C31"/>
    <w:rsid w:val="00E24C78"/>
    <w:rsid w:val="00E26043"/>
    <w:rsid w:val="00E27031"/>
    <w:rsid w:val="00E30E7B"/>
    <w:rsid w:val="00E3115A"/>
    <w:rsid w:val="00E31795"/>
    <w:rsid w:val="00E3194B"/>
    <w:rsid w:val="00E32BF4"/>
    <w:rsid w:val="00E32C13"/>
    <w:rsid w:val="00E33873"/>
    <w:rsid w:val="00E340CA"/>
    <w:rsid w:val="00E3677E"/>
    <w:rsid w:val="00E405F7"/>
    <w:rsid w:val="00E40A63"/>
    <w:rsid w:val="00E412D4"/>
    <w:rsid w:val="00E439C7"/>
    <w:rsid w:val="00E43F3D"/>
    <w:rsid w:val="00E44283"/>
    <w:rsid w:val="00E455A9"/>
    <w:rsid w:val="00E45F4E"/>
    <w:rsid w:val="00E46EB2"/>
    <w:rsid w:val="00E50C6E"/>
    <w:rsid w:val="00E51622"/>
    <w:rsid w:val="00E51F6B"/>
    <w:rsid w:val="00E52357"/>
    <w:rsid w:val="00E526EE"/>
    <w:rsid w:val="00E52EB4"/>
    <w:rsid w:val="00E53456"/>
    <w:rsid w:val="00E54B9F"/>
    <w:rsid w:val="00E54EF1"/>
    <w:rsid w:val="00E55635"/>
    <w:rsid w:val="00E556C0"/>
    <w:rsid w:val="00E55C06"/>
    <w:rsid w:val="00E57A2B"/>
    <w:rsid w:val="00E60260"/>
    <w:rsid w:val="00E604A3"/>
    <w:rsid w:val="00E60E1D"/>
    <w:rsid w:val="00E61513"/>
    <w:rsid w:val="00E61F1D"/>
    <w:rsid w:val="00E622AE"/>
    <w:rsid w:val="00E626A1"/>
    <w:rsid w:val="00E6280C"/>
    <w:rsid w:val="00E635BF"/>
    <w:rsid w:val="00E639D8"/>
    <w:rsid w:val="00E63F91"/>
    <w:rsid w:val="00E64501"/>
    <w:rsid w:val="00E648AA"/>
    <w:rsid w:val="00E648CB"/>
    <w:rsid w:val="00E64F36"/>
    <w:rsid w:val="00E659E6"/>
    <w:rsid w:val="00E66900"/>
    <w:rsid w:val="00E670EB"/>
    <w:rsid w:val="00E67172"/>
    <w:rsid w:val="00E67319"/>
    <w:rsid w:val="00E70845"/>
    <w:rsid w:val="00E70B7E"/>
    <w:rsid w:val="00E718ED"/>
    <w:rsid w:val="00E72155"/>
    <w:rsid w:val="00E72628"/>
    <w:rsid w:val="00E72A83"/>
    <w:rsid w:val="00E72D54"/>
    <w:rsid w:val="00E730CE"/>
    <w:rsid w:val="00E76B95"/>
    <w:rsid w:val="00E800B3"/>
    <w:rsid w:val="00E80769"/>
    <w:rsid w:val="00E811FF"/>
    <w:rsid w:val="00E81C6A"/>
    <w:rsid w:val="00E83BBF"/>
    <w:rsid w:val="00E83F3F"/>
    <w:rsid w:val="00E84279"/>
    <w:rsid w:val="00E845C8"/>
    <w:rsid w:val="00E857F5"/>
    <w:rsid w:val="00E8595F"/>
    <w:rsid w:val="00E8779F"/>
    <w:rsid w:val="00E903F9"/>
    <w:rsid w:val="00E919CD"/>
    <w:rsid w:val="00E91AEC"/>
    <w:rsid w:val="00E9233D"/>
    <w:rsid w:val="00E923E1"/>
    <w:rsid w:val="00E9438C"/>
    <w:rsid w:val="00E954F3"/>
    <w:rsid w:val="00E96127"/>
    <w:rsid w:val="00EA03A4"/>
    <w:rsid w:val="00EA16AB"/>
    <w:rsid w:val="00EA1962"/>
    <w:rsid w:val="00EA260B"/>
    <w:rsid w:val="00EA3774"/>
    <w:rsid w:val="00EA5050"/>
    <w:rsid w:val="00EA6694"/>
    <w:rsid w:val="00EA6A53"/>
    <w:rsid w:val="00EA71C2"/>
    <w:rsid w:val="00EA73F4"/>
    <w:rsid w:val="00EA7BA7"/>
    <w:rsid w:val="00EA7F03"/>
    <w:rsid w:val="00EB0285"/>
    <w:rsid w:val="00EB06F9"/>
    <w:rsid w:val="00EB09BD"/>
    <w:rsid w:val="00EB27C5"/>
    <w:rsid w:val="00EB2D5D"/>
    <w:rsid w:val="00EB2D7D"/>
    <w:rsid w:val="00EB36A1"/>
    <w:rsid w:val="00EB37EA"/>
    <w:rsid w:val="00EB380E"/>
    <w:rsid w:val="00EB3D28"/>
    <w:rsid w:val="00EB465A"/>
    <w:rsid w:val="00EB6313"/>
    <w:rsid w:val="00EB77CC"/>
    <w:rsid w:val="00EB7908"/>
    <w:rsid w:val="00EC0059"/>
    <w:rsid w:val="00EC0E42"/>
    <w:rsid w:val="00EC17FF"/>
    <w:rsid w:val="00EC19B7"/>
    <w:rsid w:val="00EC2516"/>
    <w:rsid w:val="00EC2EC9"/>
    <w:rsid w:val="00EC51AA"/>
    <w:rsid w:val="00EC74DC"/>
    <w:rsid w:val="00ED101F"/>
    <w:rsid w:val="00ED13A0"/>
    <w:rsid w:val="00ED17B6"/>
    <w:rsid w:val="00ED1BAF"/>
    <w:rsid w:val="00ED1DAD"/>
    <w:rsid w:val="00ED2F3F"/>
    <w:rsid w:val="00ED31A2"/>
    <w:rsid w:val="00ED3A0F"/>
    <w:rsid w:val="00ED44FE"/>
    <w:rsid w:val="00ED5C39"/>
    <w:rsid w:val="00ED65B0"/>
    <w:rsid w:val="00ED7420"/>
    <w:rsid w:val="00ED7DD5"/>
    <w:rsid w:val="00ED7F30"/>
    <w:rsid w:val="00EE0002"/>
    <w:rsid w:val="00EE0223"/>
    <w:rsid w:val="00EE04B8"/>
    <w:rsid w:val="00EE07A2"/>
    <w:rsid w:val="00EE0AE3"/>
    <w:rsid w:val="00EE0BE7"/>
    <w:rsid w:val="00EE115A"/>
    <w:rsid w:val="00EE1339"/>
    <w:rsid w:val="00EE1AFA"/>
    <w:rsid w:val="00EE1F16"/>
    <w:rsid w:val="00EE2106"/>
    <w:rsid w:val="00EE27DA"/>
    <w:rsid w:val="00EE280C"/>
    <w:rsid w:val="00EE303C"/>
    <w:rsid w:val="00EE34F6"/>
    <w:rsid w:val="00EE36F9"/>
    <w:rsid w:val="00EE38D3"/>
    <w:rsid w:val="00EE4431"/>
    <w:rsid w:val="00EE478B"/>
    <w:rsid w:val="00EE4873"/>
    <w:rsid w:val="00EE5E9D"/>
    <w:rsid w:val="00EF059B"/>
    <w:rsid w:val="00EF0D17"/>
    <w:rsid w:val="00EF0ECF"/>
    <w:rsid w:val="00EF11CC"/>
    <w:rsid w:val="00EF47B8"/>
    <w:rsid w:val="00EF5377"/>
    <w:rsid w:val="00EF70E8"/>
    <w:rsid w:val="00EF761D"/>
    <w:rsid w:val="00F00C6E"/>
    <w:rsid w:val="00F00D34"/>
    <w:rsid w:val="00F022BB"/>
    <w:rsid w:val="00F043B8"/>
    <w:rsid w:val="00F04850"/>
    <w:rsid w:val="00F06437"/>
    <w:rsid w:val="00F06C3F"/>
    <w:rsid w:val="00F07642"/>
    <w:rsid w:val="00F10286"/>
    <w:rsid w:val="00F129C6"/>
    <w:rsid w:val="00F140B8"/>
    <w:rsid w:val="00F14248"/>
    <w:rsid w:val="00F14D6F"/>
    <w:rsid w:val="00F153AB"/>
    <w:rsid w:val="00F15701"/>
    <w:rsid w:val="00F1595B"/>
    <w:rsid w:val="00F15CE9"/>
    <w:rsid w:val="00F16286"/>
    <w:rsid w:val="00F166EB"/>
    <w:rsid w:val="00F1682E"/>
    <w:rsid w:val="00F16A9E"/>
    <w:rsid w:val="00F17AA1"/>
    <w:rsid w:val="00F17BF9"/>
    <w:rsid w:val="00F20FB1"/>
    <w:rsid w:val="00F211D2"/>
    <w:rsid w:val="00F22432"/>
    <w:rsid w:val="00F22893"/>
    <w:rsid w:val="00F24514"/>
    <w:rsid w:val="00F25473"/>
    <w:rsid w:val="00F25A2C"/>
    <w:rsid w:val="00F26B65"/>
    <w:rsid w:val="00F26DF0"/>
    <w:rsid w:val="00F279BA"/>
    <w:rsid w:val="00F27D20"/>
    <w:rsid w:val="00F301CF"/>
    <w:rsid w:val="00F30E11"/>
    <w:rsid w:val="00F31872"/>
    <w:rsid w:val="00F31A70"/>
    <w:rsid w:val="00F31D6E"/>
    <w:rsid w:val="00F3218C"/>
    <w:rsid w:val="00F335E5"/>
    <w:rsid w:val="00F34A7A"/>
    <w:rsid w:val="00F34D61"/>
    <w:rsid w:val="00F35741"/>
    <w:rsid w:val="00F35749"/>
    <w:rsid w:val="00F35B16"/>
    <w:rsid w:val="00F35EB3"/>
    <w:rsid w:val="00F3651A"/>
    <w:rsid w:val="00F3663A"/>
    <w:rsid w:val="00F3706D"/>
    <w:rsid w:val="00F37888"/>
    <w:rsid w:val="00F40359"/>
    <w:rsid w:val="00F407D2"/>
    <w:rsid w:val="00F40D82"/>
    <w:rsid w:val="00F41EC5"/>
    <w:rsid w:val="00F43654"/>
    <w:rsid w:val="00F43814"/>
    <w:rsid w:val="00F44BF7"/>
    <w:rsid w:val="00F45D4E"/>
    <w:rsid w:val="00F46326"/>
    <w:rsid w:val="00F46F4A"/>
    <w:rsid w:val="00F47322"/>
    <w:rsid w:val="00F47459"/>
    <w:rsid w:val="00F47898"/>
    <w:rsid w:val="00F5159F"/>
    <w:rsid w:val="00F51A53"/>
    <w:rsid w:val="00F522E0"/>
    <w:rsid w:val="00F527E9"/>
    <w:rsid w:val="00F5296E"/>
    <w:rsid w:val="00F52C3A"/>
    <w:rsid w:val="00F5332C"/>
    <w:rsid w:val="00F53B36"/>
    <w:rsid w:val="00F53D90"/>
    <w:rsid w:val="00F542F0"/>
    <w:rsid w:val="00F543A5"/>
    <w:rsid w:val="00F54FA4"/>
    <w:rsid w:val="00F55062"/>
    <w:rsid w:val="00F57159"/>
    <w:rsid w:val="00F57B52"/>
    <w:rsid w:val="00F57F78"/>
    <w:rsid w:val="00F60232"/>
    <w:rsid w:val="00F60626"/>
    <w:rsid w:val="00F614E3"/>
    <w:rsid w:val="00F61EC6"/>
    <w:rsid w:val="00F6231A"/>
    <w:rsid w:val="00F629B8"/>
    <w:rsid w:val="00F6492A"/>
    <w:rsid w:val="00F64E7A"/>
    <w:rsid w:val="00F65278"/>
    <w:rsid w:val="00F6543A"/>
    <w:rsid w:val="00F66851"/>
    <w:rsid w:val="00F66911"/>
    <w:rsid w:val="00F6723A"/>
    <w:rsid w:val="00F704EA"/>
    <w:rsid w:val="00F70E8F"/>
    <w:rsid w:val="00F714A7"/>
    <w:rsid w:val="00F71856"/>
    <w:rsid w:val="00F73078"/>
    <w:rsid w:val="00F73F3B"/>
    <w:rsid w:val="00F74FFD"/>
    <w:rsid w:val="00F75ADB"/>
    <w:rsid w:val="00F772EC"/>
    <w:rsid w:val="00F775D9"/>
    <w:rsid w:val="00F7797B"/>
    <w:rsid w:val="00F77FD9"/>
    <w:rsid w:val="00F80339"/>
    <w:rsid w:val="00F81009"/>
    <w:rsid w:val="00F8109B"/>
    <w:rsid w:val="00F830DA"/>
    <w:rsid w:val="00F8370D"/>
    <w:rsid w:val="00F84402"/>
    <w:rsid w:val="00F851A4"/>
    <w:rsid w:val="00F861D0"/>
    <w:rsid w:val="00F86E39"/>
    <w:rsid w:val="00F876CF"/>
    <w:rsid w:val="00F90309"/>
    <w:rsid w:val="00F909BF"/>
    <w:rsid w:val="00F9167B"/>
    <w:rsid w:val="00F918AA"/>
    <w:rsid w:val="00F91B16"/>
    <w:rsid w:val="00F92468"/>
    <w:rsid w:val="00F929E3"/>
    <w:rsid w:val="00F92B96"/>
    <w:rsid w:val="00F92D6D"/>
    <w:rsid w:val="00F92DDC"/>
    <w:rsid w:val="00F93291"/>
    <w:rsid w:val="00F935C7"/>
    <w:rsid w:val="00F93A32"/>
    <w:rsid w:val="00F94181"/>
    <w:rsid w:val="00F9441E"/>
    <w:rsid w:val="00F94A65"/>
    <w:rsid w:val="00F94F9B"/>
    <w:rsid w:val="00F95C37"/>
    <w:rsid w:val="00F96217"/>
    <w:rsid w:val="00F96342"/>
    <w:rsid w:val="00F968C8"/>
    <w:rsid w:val="00F96CB4"/>
    <w:rsid w:val="00F97060"/>
    <w:rsid w:val="00F97367"/>
    <w:rsid w:val="00F97ACE"/>
    <w:rsid w:val="00F97F8B"/>
    <w:rsid w:val="00FA0260"/>
    <w:rsid w:val="00FA0A68"/>
    <w:rsid w:val="00FA1E56"/>
    <w:rsid w:val="00FA1E85"/>
    <w:rsid w:val="00FA26F6"/>
    <w:rsid w:val="00FA2A5C"/>
    <w:rsid w:val="00FA3255"/>
    <w:rsid w:val="00FA3282"/>
    <w:rsid w:val="00FA3289"/>
    <w:rsid w:val="00FA3A11"/>
    <w:rsid w:val="00FA3EC3"/>
    <w:rsid w:val="00FA429A"/>
    <w:rsid w:val="00FA4498"/>
    <w:rsid w:val="00FA6EEB"/>
    <w:rsid w:val="00FA6F12"/>
    <w:rsid w:val="00FA7D20"/>
    <w:rsid w:val="00FB09B3"/>
    <w:rsid w:val="00FB0EA0"/>
    <w:rsid w:val="00FB1102"/>
    <w:rsid w:val="00FB115F"/>
    <w:rsid w:val="00FB12CD"/>
    <w:rsid w:val="00FB19AD"/>
    <w:rsid w:val="00FB1A1D"/>
    <w:rsid w:val="00FB2217"/>
    <w:rsid w:val="00FB2615"/>
    <w:rsid w:val="00FB2E4D"/>
    <w:rsid w:val="00FB3E42"/>
    <w:rsid w:val="00FB4290"/>
    <w:rsid w:val="00FB520D"/>
    <w:rsid w:val="00FB5672"/>
    <w:rsid w:val="00FB5764"/>
    <w:rsid w:val="00FB622E"/>
    <w:rsid w:val="00FB698F"/>
    <w:rsid w:val="00FB6BE3"/>
    <w:rsid w:val="00FB6D34"/>
    <w:rsid w:val="00FB744B"/>
    <w:rsid w:val="00FC0FD6"/>
    <w:rsid w:val="00FC176F"/>
    <w:rsid w:val="00FC1DA7"/>
    <w:rsid w:val="00FC232A"/>
    <w:rsid w:val="00FC2626"/>
    <w:rsid w:val="00FC2766"/>
    <w:rsid w:val="00FC3E4B"/>
    <w:rsid w:val="00FC46CA"/>
    <w:rsid w:val="00FC4FEA"/>
    <w:rsid w:val="00FC50B4"/>
    <w:rsid w:val="00FC5D01"/>
    <w:rsid w:val="00FC5DAF"/>
    <w:rsid w:val="00FC7C39"/>
    <w:rsid w:val="00FD0907"/>
    <w:rsid w:val="00FD1BB3"/>
    <w:rsid w:val="00FD1D8A"/>
    <w:rsid w:val="00FD47EA"/>
    <w:rsid w:val="00FD4FEC"/>
    <w:rsid w:val="00FD5236"/>
    <w:rsid w:val="00FD5482"/>
    <w:rsid w:val="00FD5983"/>
    <w:rsid w:val="00FE0120"/>
    <w:rsid w:val="00FE08B9"/>
    <w:rsid w:val="00FE3563"/>
    <w:rsid w:val="00FE35E5"/>
    <w:rsid w:val="00FE4E08"/>
    <w:rsid w:val="00FE5185"/>
    <w:rsid w:val="00FE5839"/>
    <w:rsid w:val="00FE70C0"/>
    <w:rsid w:val="00FE71FE"/>
    <w:rsid w:val="00FE7E95"/>
    <w:rsid w:val="00FF01EA"/>
    <w:rsid w:val="00FF068B"/>
    <w:rsid w:val="00FF06BD"/>
    <w:rsid w:val="00FF07C9"/>
    <w:rsid w:val="00FF24BB"/>
    <w:rsid w:val="00FF3CF1"/>
    <w:rsid w:val="00FF45D2"/>
    <w:rsid w:val="00FF492D"/>
    <w:rsid w:val="00FF4BB4"/>
    <w:rsid w:val="00FF4C21"/>
    <w:rsid w:val="00FF5536"/>
    <w:rsid w:val="00FF5B24"/>
    <w:rsid w:val="00FF5DF7"/>
    <w:rsid w:val="00FF663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B"/>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36"/>
      </w:numPr>
    </w:pPr>
  </w:style>
  <w:style w:type="character" w:styleId="afb">
    <w:name w:val="Strong"/>
    <w:uiPriority w:val="22"/>
    <w:qFormat/>
    <w:rsid w:val="005C7D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1696</Words>
  <Characters>9672</Characters>
  <Application>Microsoft Office Word</Application>
  <DocSecurity>0</DocSecurity>
  <Lines>80</Lines>
  <Paragraphs>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11346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2022-04-19T00:47:00Z</dcterms:created>
  <dcterms:modified xsi:type="dcterms:W3CDTF">2022-11-07T03:49:00Z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ies>
</file>